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ＭＳ 明朝" w:hAnsi="ＭＳ 明朝" w:eastAsia="ＭＳ 明朝"/>
          <w:b w:val="1"/>
          <w:sz w:val="22"/>
        </w:rPr>
      </w:pPr>
      <w:r>
        <w:rPr>
          <w:rFonts w:hint="eastAsia" w:ascii="ＭＳ 明朝" w:hAnsi="ＭＳ 明朝" w:eastAsia="ＭＳ 明朝"/>
          <w:b w:val="1"/>
          <w:sz w:val="22"/>
        </w:rPr>
        <w:t>【取得価格要件対象資産と課税免除対象資産】</w:t>
      </w:r>
    </w:p>
    <w:tbl>
      <w:tblPr>
        <w:tblStyle w:val="21"/>
        <w:tblW w:w="9067" w:type="dxa"/>
        <w:tblInd w:w="0" w:type="dxa"/>
        <w:tblLayout w:type="fixed"/>
        <w:tblLook w:firstRow="1" w:lastRow="0" w:firstColumn="1" w:lastColumn="0" w:noHBand="0" w:noVBand="1" w:val="04A0"/>
      </w:tblPr>
      <w:tblGrid>
        <w:gridCol w:w="560"/>
        <w:gridCol w:w="1699"/>
        <w:gridCol w:w="1705"/>
        <w:gridCol w:w="2835"/>
        <w:gridCol w:w="1134"/>
        <w:gridCol w:w="1134"/>
      </w:tblGrid>
      <w:tr>
        <w:trPr>
          <w:trHeight w:val="730" w:hRule="atLeast"/>
        </w:trPr>
        <w:tc>
          <w:tcPr>
            <w:tcW w:w="2259" w:type="dxa"/>
            <w:gridSpan w:val="2"/>
            <w:shd w:val="clear" w:color="auto" w:themeFill="background1" w:themeFillTint="FF" w:themeFillShade="F2"/>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法人税法施行令第１３条</w:t>
            </w: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所得税法施行令第６条</w:t>
            </w:r>
          </w:p>
        </w:tc>
        <w:tc>
          <w:tcPr>
            <w:tcW w:w="1705" w:type="dxa"/>
            <w:shd w:val="clear" w:color="auto" w:themeFill="background1" w:themeFillTint="FF" w:themeFillShade="F2"/>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説明</w:t>
            </w:r>
          </w:p>
        </w:tc>
        <w:tc>
          <w:tcPr>
            <w:tcW w:w="2835" w:type="dxa"/>
            <w:shd w:val="clear" w:color="auto" w:themeFill="background1" w:themeFillTint="FF" w:themeFillShade="F2"/>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主な資産等</w:t>
            </w:r>
          </w:p>
        </w:tc>
        <w:tc>
          <w:tcPr>
            <w:tcW w:w="1134" w:type="dxa"/>
            <w:shd w:val="clear" w:color="auto" w:themeFill="background1" w:themeFillTint="FF" w:themeFillShade="F2"/>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取得価格要件の対象</w:t>
            </w:r>
          </w:p>
        </w:tc>
        <w:tc>
          <w:tcPr>
            <w:tcW w:w="1134" w:type="dxa"/>
            <w:shd w:val="clear" w:color="auto" w:themeFill="background1" w:themeFillTint="FF" w:themeFillShade="F2"/>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課税免除の対象</w:t>
            </w:r>
          </w:p>
        </w:tc>
      </w:tr>
      <w:tr>
        <w:trPr>
          <w:trHeight w:val="1087" w:hRule="atLeast"/>
        </w:trPr>
        <w:tc>
          <w:tcPr>
            <w:tcW w:w="560" w:type="dxa"/>
            <w:shd w:val="clear" w:color="auto" w:fill="auto"/>
            <w:vAlign w:val="center"/>
          </w:tcPr>
          <w:p>
            <w:pPr>
              <w:pStyle w:val="0"/>
              <w:rPr>
                <w:rFonts w:hint="default" w:ascii="ＭＳ 明朝" w:hAnsi="ＭＳ 明朝" w:eastAsia="ＭＳ 明朝"/>
                <w:sz w:val="16"/>
              </w:rPr>
            </w:pPr>
            <w:r>
              <w:rPr>
                <w:rFonts w:hint="eastAsia" w:ascii="ＭＳ 明朝" w:hAnsi="ＭＳ 明朝" w:eastAsia="ＭＳ 明朝"/>
                <w:sz w:val="16"/>
              </w:rPr>
              <w:t>１号</w:t>
            </w:r>
          </w:p>
        </w:tc>
        <w:tc>
          <w:tcPr>
            <w:tcW w:w="1699"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建物及びその附属設備</w:t>
            </w:r>
          </w:p>
        </w:tc>
        <w:tc>
          <w:tcPr>
            <w:tcW w:w="1705"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建物及び建物と一体となって機能する設備</w:t>
            </w:r>
          </w:p>
        </w:tc>
        <w:tc>
          <w:tcPr>
            <w:tcW w:w="283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ガス設備、給排水設備、消火設備、昇降機設備、通風設備、電気設備、避難設備、排煙設備、冷暖房設備等</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4" w:type="dxa"/>
            <w:shd w:val="clear" w:color="auto" w:fill="auto"/>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w:t>
            </w:r>
          </w:p>
          <w:p>
            <w:pPr>
              <w:pStyle w:val="0"/>
              <w:spacing w:line="300" w:lineRule="exact"/>
              <w:jc w:val="center"/>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w:t>
            </w:r>
            <w:r>
              <w:rPr>
                <w:rFonts w:hint="eastAsia" w:ascii="ＭＳ 明朝" w:hAnsi="ＭＳ 明朝" w:eastAsia="ＭＳ 明朝"/>
                <w:sz w:val="20"/>
              </w:rPr>
              <w:t>）</w:t>
            </w:r>
          </w:p>
        </w:tc>
      </w:tr>
      <w:tr>
        <w:trPr>
          <w:trHeight w:val="1087" w:hRule="atLeast"/>
        </w:trPr>
        <w:tc>
          <w:tcPr>
            <w:tcW w:w="560" w:type="dxa"/>
            <w:shd w:val="clear" w:color="auto" w:fill="auto"/>
            <w:vAlign w:val="center"/>
          </w:tcPr>
          <w:p>
            <w:pPr>
              <w:pStyle w:val="0"/>
              <w:rPr>
                <w:rFonts w:hint="default" w:ascii="ＭＳ 明朝" w:hAnsi="ＭＳ 明朝" w:eastAsia="ＭＳ 明朝"/>
                <w:sz w:val="16"/>
              </w:rPr>
            </w:pPr>
            <w:r>
              <w:rPr>
                <w:rFonts w:hint="eastAsia" w:ascii="ＭＳ 明朝" w:hAnsi="ＭＳ 明朝" w:eastAsia="ＭＳ 明朝"/>
                <w:sz w:val="16"/>
              </w:rPr>
              <w:t>２号</w:t>
            </w:r>
          </w:p>
        </w:tc>
        <w:tc>
          <w:tcPr>
            <w:tcW w:w="1699"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構築物</w:t>
            </w:r>
          </w:p>
        </w:tc>
        <w:tc>
          <w:tcPr>
            <w:tcW w:w="1705"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建物以外の土地に定着した土木設備や工作物</w:t>
            </w:r>
          </w:p>
        </w:tc>
        <w:tc>
          <w:tcPr>
            <w:tcW w:w="283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舗装路面、庭園、門、塀、緑化施設等の外構工事等</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1087" w:hRule="atLeast"/>
        </w:trPr>
        <w:tc>
          <w:tcPr>
            <w:tcW w:w="560" w:type="dxa"/>
            <w:shd w:val="clear" w:color="auto" w:fill="auto"/>
            <w:vAlign w:val="center"/>
          </w:tcPr>
          <w:p>
            <w:pPr>
              <w:pStyle w:val="0"/>
              <w:rPr>
                <w:rFonts w:hint="default" w:ascii="ＭＳ 明朝" w:hAnsi="ＭＳ 明朝" w:eastAsia="ＭＳ 明朝"/>
                <w:sz w:val="16"/>
              </w:rPr>
            </w:pPr>
            <w:r>
              <w:rPr>
                <w:rFonts w:hint="eastAsia" w:ascii="ＭＳ 明朝" w:hAnsi="ＭＳ 明朝" w:eastAsia="ＭＳ 明朝"/>
                <w:sz w:val="16"/>
              </w:rPr>
              <w:t>３号</w:t>
            </w:r>
          </w:p>
        </w:tc>
        <w:tc>
          <w:tcPr>
            <w:tcW w:w="1699"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機械及び装置</w:t>
            </w:r>
          </w:p>
        </w:tc>
        <w:tc>
          <w:tcPr>
            <w:tcW w:w="1705"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製品を製造するために使われている機械や装置</w:t>
            </w:r>
          </w:p>
        </w:tc>
        <w:tc>
          <w:tcPr>
            <w:tcW w:w="283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各種製造設備等の機械及び装置等</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1087" w:hRule="atLeast"/>
        </w:trPr>
        <w:tc>
          <w:tcPr>
            <w:tcW w:w="560" w:type="dxa"/>
            <w:shd w:val="clear" w:color="auto" w:fill="auto"/>
            <w:vAlign w:val="center"/>
          </w:tcPr>
          <w:p>
            <w:pPr>
              <w:pStyle w:val="0"/>
              <w:rPr>
                <w:rFonts w:hint="default" w:ascii="ＭＳ 明朝" w:hAnsi="ＭＳ 明朝" w:eastAsia="ＭＳ 明朝"/>
                <w:sz w:val="16"/>
              </w:rPr>
            </w:pPr>
            <w:r>
              <w:rPr>
                <w:rFonts w:hint="eastAsia" w:ascii="ＭＳ 明朝" w:hAnsi="ＭＳ 明朝" w:eastAsia="ＭＳ 明朝"/>
                <w:sz w:val="16"/>
              </w:rPr>
              <w:t>４号</w:t>
            </w:r>
          </w:p>
        </w:tc>
        <w:tc>
          <w:tcPr>
            <w:tcW w:w="1699"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船舶</w:t>
            </w:r>
          </w:p>
        </w:tc>
        <w:tc>
          <w:tcPr>
            <w:tcW w:w="170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事業のために人や物を運搬する船舶</w:t>
            </w:r>
          </w:p>
        </w:tc>
        <w:tc>
          <w:tcPr>
            <w:tcW w:w="2835"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kern w:val="0"/>
                <w:sz w:val="18"/>
              </w:rPr>
              <w:t>ボート、漁船、遊覧船等</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1087" w:hRule="atLeast"/>
        </w:trPr>
        <w:tc>
          <w:tcPr>
            <w:tcW w:w="560" w:type="dxa"/>
            <w:shd w:val="clear" w:color="auto" w:fill="auto"/>
            <w:vAlign w:val="center"/>
          </w:tcPr>
          <w:p>
            <w:pPr>
              <w:pStyle w:val="0"/>
              <w:rPr>
                <w:rFonts w:hint="default" w:ascii="ＭＳ 明朝" w:hAnsi="ＭＳ 明朝" w:eastAsia="ＭＳ 明朝"/>
                <w:sz w:val="16"/>
              </w:rPr>
            </w:pPr>
            <w:r>
              <w:rPr>
                <w:rFonts w:hint="eastAsia" w:ascii="ＭＳ 明朝" w:hAnsi="ＭＳ 明朝" w:eastAsia="ＭＳ 明朝"/>
                <w:sz w:val="16"/>
              </w:rPr>
              <w:t>5</w:t>
            </w:r>
            <w:r>
              <w:rPr>
                <w:rFonts w:hint="eastAsia" w:ascii="ＭＳ 明朝" w:hAnsi="ＭＳ 明朝" w:eastAsia="ＭＳ 明朝"/>
                <w:sz w:val="16"/>
              </w:rPr>
              <w:t>号</w:t>
            </w:r>
          </w:p>
        </w:tc>
        <w:tc>
          <w:tcPr>
            <w:tcW w:w="1699"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航空機</w:t>
            </w:r>
          </w:p>
        </w:tc>
        <w:tc>
          <w:tcPr>
            <w:tcW w:w="170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事業のために人や物を運搬する航空機</w:t>
            </w:r>
          </w:p>
        </w:tc>
        <w:tc>
          <w:tcPr>
            <w:tcW w:w="2835"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飛行機、ヘリコプター、グライダー等</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1087" w:hRule="atLeast"/>
        </w:trPr>
        <w:tc>
          <w:tcPr>
            <w:tcW w:w="560" w:type="dxa"/>
            <w:shd w:val="clear" w:color="auto" w:fill="auto"/>
            <w:vAlign w:val="center"/>
          </w:tcPr>
          <w:p>
            <w:pPr>
              <w:pStyle w:val="0"/>
              <w:rPr>
                <w:rFonts w:hint="default" w:ascii="ＭＳ 明朝" w:hAnsi="ＭＳ 明朝" w:eastAsia="ＭＳ 明朝"/>
                <w:sz w:val="16"/>
              </w:rPr>
            </w:pPr>
            <w:r>
              <w:rPr>
                <w:rFonts w:hint="eastAsia" w:ascii="ＭＳ 明朝" w:hAnsi="ＭＳ 明朝" w:eastAsia="ＭＳ 明朝"/>
                <w:sz w:val="16"/>
              </w:rPr>
              <w:t>6</w:t>
            </w:r>
            <w:r>
              <w:rPr>
                <w:rFonts w:hint="eastAsia" w:ascii="ＭＳ 明朝" w:hAnsi="ＭＳ 明朝" w:eastAsia="ＭＳ 明朝"/>
                <w:sz w:val="16"/>
              </w:rPr>
              <w:t>号</w:t>
            </w:r>
          </w:p>
        </w:tc>
        <w:tc>
          <w:tcPr>
            <w:tcW w:w="1699"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車両及び運搬具</w:t>
            </w:r>
          </w:p>
        </w:tc>
        <w:tc>
          <w:tcPr>
            <w:tcW w:w="170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事業のために人や物を運搬する車両</w:t>
            </w:r>
          </w:p>
        </w:tc>
        <w:tc>
          <w:tcPr>
            <w:tcW w:w="283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大型特殊自動車、構内運搬車、貨車等</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1087" w:hRule="atLeast"/>
        </w:trPr>
        <w:tc>
          <w:tcPr>
            <w:tcW w:w="560" w:type="dxa"/>
            <w:shd w:val="clear" w:color="auto" w:fill="auto"/>
            <w:vAlign w:val="center"/>
          </w:tcPr>
          <w:p>
            <w:pPr>
              <w:pStyle w:val="0"/>
              <w:rPr>
                <w:rFonts w:hint="default" w:ascii="ＭＳ 明朝" w:hAnsi="ＭＳ 明朝" w:eastAsia="ＭＳ 明朝"/>
                <w:sz w:val="16"/>
              </w:rPr>
            </w:pPr>
            <w:r>
              <w:rPr>
                <w:rFonts w:hint="eastAsia" w:ascii="ＭＳ 明朝" w:hAnsi="ＭＳ 明朝" w:eastAsia="ＭＳ 明朝"/>
                <w:sz w:val="16"/>
              </w:rPr>
              <w:t>７号</w:t>
            </w:r>
          </w:p>
        </w:tc>
        <w:tc>
          <w:tcPr>
            <w:tcW w:w="1699"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工具、器具及び備品</w:t>
            </w:r>
          </w:p>
        </w:tc>
        <w:tc>
          <w:tcPr>
            <w:tcW w:w="1705"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製品を製造するために使われている工具や器具（主に可搬式のもの）</w:t>
            </w:r>
          </w:p>
        </w:tc>
        <w:tc>
          <w:tcPr>
            <w:tcW w:w="283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測定工具、検査工具、型枠、金型等</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1087" w:hRule="atLeast"/>
        </w:trPr>
        <w:tc>
          <w:tcPr>
            <w:tcW w:w="2259" w:type="dxa"/>
            <w:gridSpan w:val="2"/>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sz w:val="18"/>
              </w:rPr>
              <w:t>１号の敷地である土地</w:t>
            </w:r>
          </w:p>
        </w:tc>
        <w:tc>
          <w:tcPr>
            <w:tcW w:w="1705" w:type="dxa"/>
            <w:shd w:val="clear" w:color="auto" w:fill="auto"/>
            <w:vAlign w:val="center"/>
          </w:tcPr>
          <w:p>
            <w:pPr>
              <w:pStyle w:val="0"/>
              <w:autoSpaceDE w:val="0"/>
              <w:autoSpaceDN w:val="0"/>
              <w:adjustRightInd w:val="0"/>
              <w:spacing w:line="300" w:lineRule="exact"/>
              <w:rPr>
                <w:rFonts w:hint="default" w:ascii="ＭＳ 明朝" w:hAnsi="ＭＳ 明朝" w:eastAsia="ＭＳ 明朝"/>
                <w:sz w:val="18"/>
              </w:rPr>
            </w:pPr>
            <w:r>
              <w:rPr>
                <w:rFonts w:hint="eastAsia" w:ascii="ＭＳ 明朝" w:hAnsi="ＭＳ 明朝" w:eastAsia="ＭＳ 明朝"/>
                <w:kern w:val="0"/>
                <w:sz w:val="18"/>
              </w:rPr>
              <w:t>建物及びその付属設備の敷地</w:t>
            </w:r>
          </w:p>
        </w:tc>
        <w:tc>
          <w:tcPr>
            <w:tcW w:w="2835" w:type="dxa"/>
            <w:shd w:val="clear" w:color="auto" w:fill="auto"/>
            <w:vAlign w:val="center"/>
          </w:tcPr>
          <w:p>
            <w:pPr>
              <w:pStyle w:val="0"/>
              <w:spacing w:line="300" w:lineRule="exact"/>
              <w:rPr>
                <w:rFonts w:hint="default" w:ascii="ＭＳ 明朝" w:hAnsi="ＭＳ 明朝" w:eastAsia="ＭＳ 明朝"/>
                <w:sz w:val="18"/>
              </w:rPr>
            </w:pPr>
            <w:r>
              <w:rPr>
                <w:rFonts w:hint="eastAsia" w:ascii="ＭＳ 明朝" w:hAnsi="ＭＳ 明朝" w:eastAsia="ＭＳ 明朝"/>
                <w:kern w:val="0"/>
                <w:sz w:val="18"/>
              </w:rPr>
              <w:t>工場用地等</w:t>
            </w:r>
          </w:p>
        </w:tc>
        <w:tc>
          <w:tcPr>
            <w:tcW w:w="1134"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4" w:type="dxa"/>
            <w:shd w:val="clear" w:color="auto" w:fill="auto"/>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w:t>
            </w:r>
          </w:p>
          <w:p>
            <w:pPr>
              <w:pStyle w:val="0"/>
              <w:spacing w:line="300" w:lineRule="exact"/>
              <w:jc w:val="center"/>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2</w:t>
            </w:r>
            <w:r>
              <w:rPr>
                <w:rFonts w:hint="eastAsia" w:ascii="ＭＳ 明朝" w:hAnsi="ＭＳ 明朝" w:eastAsia="ＭＳ 明朝"/>
                <w:sz w:val="20"/>
              </w:rPr>
              <w:t>）</w:t>
            </w:r>
          </w:p>
        </w:tc>
      </w:tr>
    </w:tbl>
    <w:p>
      <w:pPr>
        <w:pStyle w:val="0"/>
        <w:ind w:left="525" w:hanging="525" w:hangingChars="2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　建物の附属設備は、当該建物とともに取得した場合に限り対象となります。</w:t>
      </w:r>
    </w:p>
    <w:p>
      <w:pPr>
        <w:pStyle w:val="0"/>
        <w:ind w:left="525" w:hanging="525" w:hangingChars="2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　土地については、取得後</w:t>
      </w:r>
      <w:r>
        <w:rPr>
          <w:rFonts w:hint="eastAsia" w:ascii="ＭＳ 明朝" w:hAnsi="ＭＳ 明朝" w:eastAsia="ＭＳ 明朝"/>
        </w:rPr>
        <w:t>1</w:t>
      </w:r>
      <w:r>
        <w:rPr>
          <w:rFonts w:hint="eastAsia" w:ascii="ＭＳ 明朝" w:hAnsi="ＭＳ 明朝" w:eastAsia="ＭＳ 明朝"/>
        </w:rPr>
        <w:t>年以内に当該建物の建設に着手した敷地が対象となります。</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　課税免除の対象資産の範囲は、事業（施設）の用に直接供されるもの（部分）に限られます。</w:t>
      </w:r>
    </w:p>
    <w:p>
      <w:pPr>
        <w:pStyle w:val="0"/>
        <w:ind w:left="525" w:hanging="525" w:hangingChars="2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w:t>
      </w:r>
      <w:r>
        <w:rPr>
          <w:rFonts w:hint="eastAsia" w:ascii="ＭＳ 明朝" w:hAnsi="ＭＳ 明朝" w:eastAsia="ＭＳ 明朝"/>
        </w:rPr>
        <w:t>　法人税又は所得税上の特別償却の適用を受けている場合に対象となりますが、特別償却の適用を受けなかった場合においても、当該生産設備の新設又は増設が、租税特別措置法第</w:t>
      </w:r>
      <w:r>
        <w:rPr>
          <w:rFonts w:hint="eastAsia" w:ascii="ＭＳ 明朝" w:hAnsi="ＭＳ 明朝" w:eastAsia="ＭＳ 明朝"/>
        </w:rPr>
        <w:t>12</w:t>
      </w:r>
      <w:r>
        <w:rPr>
          <w:rFonts w:hint="eastAsia" w:ascii="ＭＳ 明朝" w:hAnsi="ＭＳ 明朝" w:eastAsia="ＭＳ 明朝"/>
        </w:rPr>
        <w:t>条第</w:t>
      </w:r>
      <w:r>
        <w:rPr>
          <w:rFonts w:hint="eastAsia" w:ascii="ＭＳ 明朝" w:hAnsi="ＭＳ 明朝" w:eastAsia="ＭＳ 明朝"/>
        </w:rPr>
        <w:t>4</w:t>
      </w:r>
      <w:r>
        <w:rPr>
          <w:rFonts w:hint="eastAsia" w:ascii="ＭＳ 明朝" w:hAnsi="ＭＳ 明朝" w:eastAsia="ＭＳ 明朝"/>
        </w:rPr>
        <w:t>項又は第</w:t>
      </w:r>
      <w:r>
        <w:rPr>
          <w:rFonts w:hint="eastAsia" w:ascii="ＭＳ 明朝" w:hAnsi="ＭＳ 明朝" w:eastAsia="ＭＳ 明朝"/>
        </w:rPr>
        <w:t>45</w:t>
      </w:r>
      <w:r>
        <w:rPr>
          <w:rFonts w:hint="eastAsia" w:ascii="ＭＳ 明朝" w:hAnsi="ＭＳ 明朝" w:eastAsia="ＭＳ 明朝"/>
        </w:rPr>
        <w:t>条第</w:t>
      </w:r>
      <w:r>
        <w:rPr>
          <w:rFonts w:hint="eastAsia" w:ascii="ＭＳ 明朝" w:hAnsi="ＭＳ 明朝" w:eastAsia="ＭＳ 明朝"/>
        </w:rPr>
        <w:t>3</w:t>
      </w:r>
      <w:r>
        <w:rPr>
          <w:rFonts w:hint="eastAsia" w:ascii="ＭＳ 明朝" w:hAnsi="ＭＳ 明朝" w:eastAsia="ＭＳ 明朝"/>
        </w:rPr>
        <w:t>項の規定に該当するものであれば、理由書を添付することで適用対象となります。</w:t>
      </w:r>
    </w:p>
    <w:p>
      <w:pPr>
        <w:pStyle w:val="0"/>
        <w:ind w:left="525" w:hanging="525" w:hangingChars="2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5</w:t>
      </w:r>
      <w:r>
        <w:rPr>
          <w:rFonts w:hint="eastAsia" w:ascii="ＭＳ 明朝" w:hAnsi="ＭＳ 明朝" w:eastAsia="ＭＳ 明朝"/>
        </w:rPr>
        <w:t>　資本金額</w:t>
      </w:r>
      <w:r>
        <w:rPr>
          <w:rFonts w:hint="eastAsia" w:ascii="ＭＳ 明朝" w:hAnsi="ＭＳ 明朝" w:eastAsia="ＭＳ 明朝"/>
        </w:rPr>
        <w:t>5,000</w:t>
      </w:r>
      <w:r>
        <w:rPr>
          <w:rFonts w:hint="eastAsia" w:ascii="ＭＳ 明朝" w:hAnsi="ＭＳ 明朝" w:eastAsia="ＭＳ 明朝"/>
        </w:rPr>
        <w:t>万円超で</w:t>
      </w:r>
      <w:bookmarkStart w:id="0" w:name="_GoBack"/>
      <w:bookmarkEnd w:id="0"/>
      <w:r>
        <w:rPr>
          <w:rFonts w:hint="eastAsia" w:ascii="ＭＳ 明朝" w:hAnsi="ＭＳ 明朝" w:eastAsia="ＭＳ 明朝"/>
        </w:rPr>
        <w:t>既存施設の取替え又は更新のために生産設備を新増設した場合、おおむね</w:t>
      </w:r>
      <w:r>
        <w:rPr>
          <w:rFonts w:hint="eastAsia" w:ascii="ＭＳ 明朝" w:hAnsi="ＭＳ 明朝" w:eastAsia="ＭＳ 明朝"/>
        </w:rPr>
        <w:t>30%</w:t>
      </w:r>
      <w:r>
        <w:rPr>
          <w:rFonts w:hint="eastAsia" w:ascii="ＭＳ 明朝" w:hAnsi="ＭＳ 明朝" w:eastAsia="ＭＳ 明朝"/>
        </w:rPr>
        <w:t>以上の生産能力・処理能力の増加がある場合に限り、その増加相当部分が対象となります。</w:t>
      </w:r>
    </w:p>
    <w:sectPr>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129</Words>
  <Characters>737</Characters>
  <Application>JUST Note</Application>
  <Lines>6</Lines>
  <Paragraphs>1</Paragraphs>
  <CharactersWithSpaces>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みどり市</dc:creator>
  <cp:lastModifiedBy>Administrator</cp:lastModifiedBy>
  <cp:lastPrinted>2021-11-01T14:09:00Z</cp:lastPrinted>
  <dcterms:created xsi:type="dcterms:W3CDTF">2021-11-01T11:11:00Z</dcterms:created>
  <dcterms:modified xsi:type="dcterms:W3CDTF">2023-01-05T01:12:05Z</dcterms:modified>
  <cp:revision>17</cp:revision>
</cp:coreProperties>
</file>