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200" w:hanging="200"/>
        <w:rPr>
          <w:rFonts w:hint="default" w:ascii="ＭＳ 明朝" w:hAnsi="ＭＳ 明朝"/>
          <w:sz w:val="24"/>
        </w:rPr>
      </w:pPr>
      <w:r>
        <w:rPr>
          <w:rFonts w:hint="eastAsia" w:ascii="ＭＳ 明朝" w:hAnsi="ＭＳ 明朝"/>
          <w:sz w:val="24"/>
        </w:rPr>
        <w:t>別表</w:t>
      </w:r>
      <w:r>
        <w:rPr>
          <w:rFonts w:hint="default" w:ascii="ＭＳ 明朝" w:hAnsi="ＭＳ 明朝"/>
          <w:sz w:val="24"/>
        </w:rPr>
        <w:t>1</w:t>
      </w:r>
    </w:p>
    <w:p>
      <w:pPr>
        <w:pStyle w:val="0"/>
        <w:autoSpaceDE w:val="0"/>
        <w:autoSpaceDN w:val="0"/>
        <w:adjustRightInd w:val="0"/>
        <w:ind w:left="200" w:hanging="200"/>
        <w:rPr>
          <w:rFonts w:hint="default" w:ascii="ＭＳ 明朝" w:hAnsi="ＭＳ 明朝"/>
          <w:sz w:val="24"/>
        </w:rPr>
      </w:pPr>
      <w:r>
        <w:rPr>
          <w:rFonts w:hint="eastAsia" w:ascii="ＭＳ 明朝" w:hAnsi="ＭＳ 明朝"/>
          <w:sz w:val="24"/>
        </w:rPr>
        <w:t>日常生活用具の種目等</w:t>
      </w:r>
      <w:r>
        <w:rPr>
          <w:rFonts w:hint="default" w:ascii="ＭＳ 明朝" w:hAnsi="ＭＳ 明朝"/>
          <w:sz w:val="24"/>
        </w:rPr>
        <w:t>(</w:t>
      </w:r>
      <w:r>
        <w:rPr>
          <w:rFonts w:hint="eastAsia" w:ascii="ＭＳ 明朝" w:hAnsi="ＭＳ 明朝"/>
          <w:sz w:val="24"/>
        </w:rPr>
        <w:t>障害者</w:t>
      </w:r>
      <w:r>
        <w:rPr>
          <w:rFonts w:hint="default" w:ascii="ＭＳ 明朝" w:hAnsi="ＭＳ 明朝"/>
          <w:sz w:val="24"/>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155"/>
        <w:gridCol w:w="1050"/>
        <w:gridCol w:w="1785"/>
        <w:gridCol w:w="1890"/>
        <w:gridCol w:w="1365"/>
        <w:gridCol w:w="1257"/>
      </w:tblGrid>
      <w:tr>
        <w:trPr/>
        <w:tc>
          <w:tcPr>
            <w:tcW w:w="115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区分</w:t>
            </w:r>
          </w:p>
        </w:tc>
        <w:tc>
          <w:tcPr>
            <w:tcW w:w="1050" w:type="dxa"/>
            <w:vAlign w:val="top"/>
          </w:tcPr>
          <w:p>
            <w:pPr>
              <w:pStyle w:val="0"/>
              <w:autoSpaceDE w:val="0"/>
              <w:autoSpaceDN w:val="0"/>
              <w:adjustRightInd w:val="0"/>
              <w:jc w:val="center"/>
              <w:rPr>
                <w:rFonts w:hint="default" w:ascii="ＭＳ 明朝" w:hAnsi="ＭＳ 明朝"/>
                <w:sz w:val="24"/>
              </w:rPr>
            </w:pPr>
            <w:r>
              <w:rPr>
                <w:rFonts w:hint="eastAsia" w:ascii="ＭＳ 明朝" w:hAnsi="ＭＳ 明朝"/>
                <w:sz w:val="24"/>
              </w:rPr>
              <w:t>種目</w:t>
            </w:r>
          </w:p>
        </w:tc>
        <w:tc>
          <w:tcPr>
            <w:tcW w:w="1785" w:type="dxa"/>
            <w:vAlign w:val="top"/>
          </w:tcPr>
          <w:p>
            <w:pPr>
              <w:pStyle w:val="0"/>
              <w:autoSpaceDE w:val="0"/>
              <w:autoSpaceDN w:val="0"/>
              <w:adjustRightInd w:val="0"/>
              <w:jc w:val="center"/>
              <w:rPr>
                <w:rFonts w:hint="default" w:ascii="ＭＳ 明朝" w:hAnsi="ＭＳ 明朝"/>
                <w:sz w:val="24"/>
              </w:rPr>
            </w:pPr>
            <w:r>
              <w:rPr>
                <w:rFonts w:hint="eastAsia" w:ascii="ＭＳ 明朝" w:hAnsi="ＭＳ 明朝"/>
                <w:sz w:val="24"/>
              </w:rPr>
              <w:t>対象者</w:t>
            </w:r>
          </w:p>
        </w:tc>
        <w:tc>
          <w:tcPr>
            <w:tcW w:w="1890" w:type="dxa"/>
            <w:vAlign w:val="top"/>
          </w:tcPr>
          <w:p>
            <w:pPr>
              <w:pStyle w:val="0"/>
              <w:autoSpaceDE w:val="0"/>
              <w:autoSpaceDN w:val="0"/>
              <w:adjustRightInd w:val="0"/>
              <w:jc w:val="center"/>
              <w:rPr>
                <w:rFonts w:hint="default" w:ascii="ＭＳ 明朝" w:hAnsi="ＭＳ 明朝"/>
                <w:sz w:val="24"/>
              </w:rPr>
            </w:pPr>
            <w:r>
              <w:rPr>
                <w:rFonts w:hint="eastAsia" w:ascii="ＭＳ 明朝" w:hAnsi="ＭＳ 明朝"/>
                <w:sz w:val="24"/>
              </w:rPr>
              <w:t>性能等</w:t>
            </w:r>
          </w:p>
        </w:tc>
        <w:tc>
          <w:tcPr>
            <w:tcW w:w="1365" w:type="dxa"/>
            <w:vAlign w:val="top"/>
          </w:tcPr>
          <w:p>
            <w:pPr>
              <w:pStyle w:val="0"/>
              <w:autoSpaceDE w:val="0"/>
              <w:autoSpaceDN w:val="0"/>
              <w:adjustRightInd w:val="0"/>
              <w:jc w:val="center"/>
              <w:rPr>
                <w:rFonts w:hint="default" w:ascii="ＭＳ 明朝" w:hAnsi="ＭＳ 明朝"/>
                <w:sz w:val="24"/>
              </w:rPr>
            </w:pPr>
            <w:r>
              <w:rPr>
                <w:rFonts w:hint="eastAsia" w:ascii="ＭＳ 明朝" w:hAnsi="ＭＳ 明朝"/>
                <w:sz w:val="24"/>
              </w:rPr>
              <w:t>基準額</w:t>
            </w:r>
          </w:p>
        </w:tc>
        <w:tc>
          <w:tcPr>
            <w:tcW w:w="1257"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耐用年数</w:t>
            </w:r>
          </w:p>
        </w:tc>
      </w:tr>
      <w:tr>
        <w:trPr/>
        <w:tc>
          <w:tcPr>
            <w:tcW w:w="1155"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介護・訓練支援用具</w:t>
            </w: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特殊寝台</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下肢又は体幹機能障害</w:t>
            </w:r>
            <w:r>
              <w:rPr>
                <w:rFonts w:hint="default" w:ascii="ＭＳ 明朝" w:hAnsi="ＭＳ 明朝"/>
                <w:sz w:val="24"/>
              </w:rPr>
              <w:t>2</w:t>
            </w:r>
            <w:r>
              <w:rPr>
                <w:rFonts w:hint="eastAsia" w:ascii="ＭＳ 明朝" w:hAnsi="ＭＳ 明朝"/>
                <w:sz w:val="24"/>
              </w:rPr>
              <w:t>級以上</w:t>
            </w:r>
            <w:r>
              <w:rPr>
                <w:rFonts w:hint="default" w:ascii="ＭＳ 明朝" w:hAnsi="ＭＳ 明朝"/>
                <w:sz w:val="24"/>
              </w:rPr>
              <w:t>(</w:t>
            </w:r>
            <w:r>
              <w:rPr>
                <w:rFonts w:hint="eastAsia" w:ascii="ＭＳ 明朝" w:hAnsi="ＭＳ 明朝"/>
                <w:sz w:val="24"/>
              </w:rPr>
              <w:t>寝返りや起き上がりが困難な者に限る。</w:t>
            </w:r>
            <w:r>
              <w:rPr>
                <w:rFonts w:hint="default" w:ascii="ＭＳ 明朝" w:hAnsi="ＭＳ 明朝"/>
                <w:sz w:val="24"/>
              </w:rPr>
              <w:t>)</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原則として使用者の頭部及び脚部の傾斜角度を個別に調整できる機能を有するもの。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154,000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8</w:t>
            </w:r>
            <w:r>
              <w:rPr>
                <w:rFonts w:hint="eastAsia" w:ascii="ＭＳ 明朝" w:hAnsi="ＭＳ 明朝"/>
                <w:sz w:val="24"/>
              </w:rPr>
              <w:t>年</w:t>
            </w:r>
          </w:p>
        </w:tc>
      </w:tr>
      <w:tr>
        <w:trPr/>
        <w:tc>
          <w:tcPr>
            <w:tcW w:w="1155"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特殊マット</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下肢又は体幹機能障害</w:t>
            </w:r>
            <w:r>
              <w:rPr>
                <w:rFonts w:hint="default" w:ascii="ＭＳ 明朝" w:hAnsi="ＭＳ 明朝"/>
                <w:sz w:val="24"/>
              </w:rPr>
              <w:t>1</w:t>
            </w:r>
            <w:r>
              <w:rPr>
                <w:rFonts w:hint="eastAsia" w:ascii="ＭＳ 明朝" w:hAnsi="ＭＳ 明朝"/>
                <w:sz w:val="24"/>
              </w:rPr>
              <w:t>級</w:t>
            </w:r>
            <w:r>
              <w:rPr>
                <w:rFonts w:hint="default" w:ascii="ＭＳ 明朝" w:hAnsi="ＭＳ 明朝"/>
                <w:sz w:val="24"/>
              </w:rPr>
              <w:t>(</w:t>
            </w:r>
            <w:r>
              <w:rPr>
                <w:rFonts w:hint="eastAsia" w:ascii="ＭＳ 明朝" w:hAnsi="ＭＳ 明朝"/>
                <w:sz w:val="24"/>
              </w:rPr>
              <w:t>寝返りや起き上がりが困難な者に限る。</w:t>
            </w:r>
            <w:r>
              <w:rPr>
                <w:rFonts w:hint="default" w:ascii="ＭＳ 明朝" w:hAnsi="ＭＳ 明朝"/>
                <w:sz w:val="24"/>
              </w:rPr>
              <w:t>)</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褥瘡の防止又は失禁等による汚染又は損耗を防止できる機能を有するもの。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50,000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5</w:t>
            </w:r>
            <w:r>
              <w:rPr>
                <w:rFonts w:hint="eastAsia" w:ascii="ＭＳ 明朝" w:hAnsi="ＭＳ 明朝"/>
                <w:sz w:val="24"/>
              </w:rPr>
              <w:t>年</w:t>
            </w:r>
          </w:p>
        </w:tc>
      </w:tr>
      <w:tr>
        <w:trPr/>
        <w:tc>
          <w:tcPr>
            <w:tcW w:w="1155"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特殊尿器</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上記に同じ。</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尿が自動的に吸引されるもので、障害者又は介護者が容易に使用し得るもの。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67,000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5</w:t>
            </w:r>
            <w:r>
              <w:rPr>
                <w:rFonts w:hint="eastAsia" w:ascii="ＭＳ 明朝" w:hAnsi="ＭＳ 明朝"/>
                <w:sz w:val="24"/>
              </w:rPr>
              <w:t>年</w:t>
            </w:r>
          </w:p>
        </w:tc>
      </w:tr>
      <w:tr>
        <w:trPr/>
        <w:tc>
          <w:tcPr>
            <w:tcW w:w="1155"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入浴担架</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下肢又は体幹機能障害</w:t>
            </w:r>
            <w:r>
              <w:rPr>
                <w:rFonts w:hint="default" w:ascii="ＭＳ 明朝" w:hAnsi="ＭＳ 明朝"/>
                <w:sz w:val="24"/>
              </w:rPr>
              <w:t>2</w:t>
            </w:r>
            <w:r>
              <w:rPr>
                <w:rFonts w:hint="eastAsia" w:ascii="ＭＳ 明朝" w:hAnsi="ＭＳ 明朝"/>
                <w:sz w:val="24"/>
              </w:rPr>
              <w:t>級以上</w:t>
            </w:r>
            <w:r>
              <w:rPr>
                <w:rFonts w:hint="default" w:ascii="ＭＳ 明朝" w:hAnsi="ＭＳ 明朝"/>
                <w:sz w:val="24"/>
              </w:rPr>
              <w:t>(</w:t>
            </w:r>
            <w:r>
              <w:rPr>
                <w:rFonts w:hint="eastAsia" w:ascii="ＭＳ 明朝" w:hAnsi="ＭＳ 明朝"/>
                <w:sz w:val="24"/>
              </w:rPr>
              <w:t>入浴に当たっては、家族等の介助を要する者に限る。</w:t>
            </w:r>
            <w:r>
              <w:rPr>
                <w:rFonts w:hint="default" w:ascii="ＭＳ 明朝" w:hAnsi="ＭＳ 明朝"/>
                <w:sz w:val="24"/>
              </w:rPr>
              <w:t>)</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障害者を担架に乗せたままリフト装置により入浴させるもの。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82,400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5</w:t>
            </w:r>
            <w:r>
              <w:rPr>
                <w:rFonts w:hint="eastAsia" w:ascii="ＭＳ 明朝" w:hAnsi="ＭＳ 明朝"/>
                <w:sz w:val="24"/>
              </w:rPr>
              <w:t>年</w:t>
            </w:r>
          </w:p>
        </w:tc>
      </w:tr>
      <w:tr>
        <w:trPr/>
        <w:tc>
          <w:tcPr>
            <w:tcW w:w="1155"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体位変換器</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下肢又は体幹機能障害</w:t>
            </w:r>
            <w:r>
              <w:rPr>
                <w:rFonts w:hint="default" w:ascii="ＭＳ 明朝" w:hAnsi="ＭＳ 明朝"/>
                <w:sz w:val="24"/>
              </w:rPr>
              <w:t>2</w:t>
            </w:r>
            <w:r>
              <w:rPr>
                <w:rFonts w:hint="eastAsia" w:ascii="ＭＳ 明朝" w:hAnsi="ＭＳ 明朝"/>
                <w:sz w:val="24"/>
              </w:rPr>
              <w:t>級以上</w:t>
            </w:r>
            <w:r>
              <w:rPr>
                <w:rFonts w:hint="default" w:ascii="ＭＳ 明朝" w:hAnsi="ＭＳ 明朝"/>
                <w:sz w:val="24"/>
              </w:rPr>
              <w:t>(</w:t>
            </w:r>
            <w:r>
              <w:rPr>
                <w:rFonts w:hint="eastAsia" w:ascii="ＭＳ 明朝" w:hAnsi="ＭＳ 明朝"/>
                <w:sz w:val="24"/>
              </w:rPr>
              <w:t>下着交換等に当たって、家族等の介助を要する者に限る。</w:t>
            </w:r>
            <w:r>
              <w:rPr>
                <w:rFonts w:hint="default" w:ascii="ＭＳ 明朝" w:hAnsi="ＭＳ 明朝"/>
                <w:sz w:val="24"/>
              </w:rPr>
              <w:t>)</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介助者が障害者の体位を変換させるのに容易に使用し得るもの。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15,000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5</w:t>
            </w:r>
            <w:r>
              <w:rPr>
                <w:rFonts w:hint="eastAsia" w:ascii="ＭＳ 明朝" w:hAnsi="ＭＳ 明朝"/>
                <w:sz w:val="24"/>
              </w:rPr>
              <w:t>年</w:t>
            </w:r>
          </w:p>
        </w:tc>
      </w:tr>
      <w:tr>
        <w:trPr/>
        <w:tc>
          <w:tcPr>
            <w:tcW w:w="1155" w:type="dxa"/>
            <w:vMerge w:val="continue"/>
            <w:vAlign w:val="top"/>
          </w:tcPr>
          <w:p>
            <w:pPr>
              <w:pStyle w:val="0"/>
              <w:rPr>
                <w:rFonts w:hint="eastAsia"/>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移動用リフト</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下肢又は体幹機能障害</w:t>
            </w:r>
            <w:r>
              <w:rPr>
                <w:rFonts w:hint="default" w:ascii="ＭＳ 明朝" w:hAnsi="ＭＳ 明朝"/>
                <w:sz w:val="24"/>
              </w:rPr>
              <w:t>2</w:t>
            </w:r>
            <w:r>
              <w:rPr>
                <w:rFonts w:hint="eastAsia" w:ascii="ＭＳ 明朝" w:hAnsi="ＭＳ 明朝"/>
                <w:sz w:val="24"/>
              </w:rPr>
              <w:t>級以上</w:t>
            </w:r>
            <w:r>
              <w:rPr>
                <w:rFonts w:hint="default" w:ascii="ＭＳ 明朝" w:hAnsi="ＭＳ 明朝"/>
                <w:sz w:val="24"/>
              </w:rPr>
              <w:t>(</w:t>
            </w:r>
            <w:r>
              <w:rPr>
                <w:rFonts w:hint="eastAsia" w:ascii="ＭＳ 明朝" w:hAnsi="ＭＳ 明朝"/>
                <w:sz w:val="24"/>
              </w:rPr>
              <w:t>移乗又は移動若しくは立ち上がりが困難な者に限る。</w:t>
            </w:r>
            <w:r>
              <w:rPr>
                <w:rFonts w:hint="default" w:ascii="ＭＳ 明朝" w:hAnsi="ＭＳ 明朝"/>
                <w:sz w:val="24"/>
              </w:rPr>
              <w:t>)</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介護者が重度身体障害者を移動させるにあたって、容易に使用し得るもの。ただし、天井走行型その他住宅改修を伴うものを除く。</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159,000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4</w:t>
            </w:r>
            <w:r>
              <w:rPr>
                <w:rFonts w:hint="eastAsia" w:ascii="ＭＳ 明朝" w:hAnsi="ＭＳ 明朝"/>
                <w:sz w:val="24"/>
              </w:rPr>
              <w:t>年</w:t>
            </w:r>
          </w:p>
        </w:tc>
      </w:tr>
      <w:tr>
        <w:trPr/>
        <w:tc>
          <w:tcPr>
            <w:tcW w:w="1155"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自立生活支援用具</w:t>
            </w: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入浴補助用具</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下肢又は体幹機能障害であって、入浴に介助を必要とする者</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入浴時の移動、座位の保持、浴槽への入水等を補助でき、障害者又は介助者が容易に使用し得るもの。ただし、設置に当たり住宅改修を伴うものを除く。</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90,000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8</w:t>
            </w:r>
            <w:r>
              <w:rPr>
                <w:rFonts w:hint="eastAsia" w:ascii="ＭＳ 明朝" w:hAnsi="ＭＳ 明朝"/>
                <w:sz w:val="24"/>
              </w:rPr>
              <w:t>年</w:t>
            </w:r>
          </w:p>
        </w:tc>
      </w:tr>
      <w:tr>
        <w:trPr/>
        <w:tc>
          <w:tcPr>
            <w:tcW w:w="1155"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便器</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下肢又は体幹機能障害</w:t>
            </w:r>
            <w:r>
              <w:rPr>
                <w:rFonts w:hint="default" w:ascii="ＭＳ 明朝" w:hAnsi="ＭＳ 明朝"/>
                <w:sz w:val="24"/>
              </w:rPr>
              <w:t>2</w:t>
            </w:r>
            <w:r>
              <w:rPr>
                <w:rFonts w:hint="eastAsia" w:ascii="ＭＳ 明朝" w:hAnsi="ＭＳ 明朝"/>
                <w:sz w:val="24"/>
              </w:rPr>
              <w:t>級以上</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手すり付きのもの。ただし、取替えに当たり住宅改修を伴うものを除く。</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10,000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8</w:t>
            </w:r>
            <w:r>
              <w:rPr>
                <w:rFonts w:hint="eastAsia" w:ascii="ＭＳ 明朝" w:hAnsi="ＭＳ 明朝"/>
                <w:sz w:val="24"/>
              </w:rPr>
              <w:t>年</w:t>
            </w:r>
          </w:p>
        </w:tc>
      </w:tr>
      <w:tr>
        <w:trPr/>
        <w:tc>
          <w:tcPr>
            <w:tcW w:w="1155" w:type="dxa"/>
            <w:vMerge w:val="continue"/>
            <w:vAlign w:val="top"/>
          </w:tcPr>
          <w:p>
            <w:pPr>
              <w:pStyle w:val="0"/>
              <w:spacing w:line="210" w:lineRule="exact"/>
              <w:jc w:val="left"/>
              <w:rPr>
                <w:rFonts w:hint="default" w:ascii="ＭＳ 明朝" w:hAnsi="ＭＳ 明朝"/>
                <w:sz w:val="24"/>
              </w:rPr>
            </w:pPr>
          </w:p>
        </w:tc>
        <w:tc>
          <w:tcPr>
            <w:tcW w:w="1050" w:type="dxa"/>
            <w:vMerge w:val="restart"/>
            <w:vAlign w:val="top"/>
          </w:tcPr>
          <w:p>
            <w:pPr>
              <w:pStyle w:val="0"/>
              <w:autoSpaceDE w:val="0"/>
              <w:autoSpaceDN w:val="0"/>
              <w:adjustRightInd w:val="0"/>
              <w:rPr>
                <w:rFonts w:hint="default" w:ascii="ＭＳ 明朝" w:hAnsi="ＭＳ 明朝"/>
                <w:sz w:val="24"/>
              </w:rPr>
            </w:pPr>
            <w:r>
              <w:rPr>
                <w:rFonts w:hint="default" w:ascii="ＭＳ 明朝" w:hAnsi="ＭＳ 明朝"/>
                <w:sz w:val="24"/>
              </w:rPr>
              <w:t>T</w:t>
            </w:r>
            <w:r>
              <w:rPr>
                <w:rFonts w:hint="eastAsia" w:ascii="ＭＳ 明朝" w:hAnsi="ＭＳ 明朝"/>
                <w:sz w:val="24"/>
              </w:rPr>
              <w:t>字状・棒状のつえ</w:t>
            </w:r>
          </w:p>
        </w:tc>
        <w:tc>
          <w:tcPr>
            <w:tcW w:w="1785"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平衡機能又は下肢若しくは体幹機能障害を有する者</w:t>
            </w:r>
          </w:p>
        </w:tc>
        <w:tc>
          <w:tcPr>
            <w:tcW w:w="189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平衡機能又は下肢若しくは体幹機能障害者の歩行を補助し得るもの。</w:t>
            </w:r>
            <w:r>
              <w:rPr>
                <w:rFonts w:hint="default" w:ascii="ＭＳ 明朝" w:hAnsi="ＭＳ 明朝"/>
                <w:sz w:val="24"/>
              </w:rPr>
              <w:t>(</w:t>
            </w:r>
            <w:r>
              <w:rPr>
                <w:rFonts w:hint="eastAsia" w:ascii="ＭＳ 明朝" w:hAnsi="ＭＳ 明朝"/>
                <w:sz w:val="24"/>
              </w:rPr>
              <w:t>付属品として、夜光材を含む。外装に白色又は黄色ラッカーを使用することができる。</w:t>
            </w:r>
            <w:r>
              <w:rPr>
                <w:rFonts w:hint="default" w:ascii="ＭＳ 明朝" w:hAnsi="ＭＳ 明朝"/>
                <w:sz w:val="24"/>
              </w:rPr>
              <w:t>)</w:t>
            </w:r>
          </w:p>
        </w:tc>
        <w:tc>
          <w:tcPr>
            <w:tcW w:w="136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主体：木材</w:t>
            </w:r>
          </w:p>
          <w:p>
            <w:pPr>
              <w:pStyle w:val="0"/>
              <w:autoSpaceDE w:val="0"/>
              <w:autoSpaceDN w:val="0"/>
              <w:adjustRightInd w:val="0"/>
              <w:jc w:val="right"/>
              <w:rPr>
                <w:rFonts w:hint="default" w:ascii="ＭＳ 明朝" w:hAnsi="ＭＳ 明朝"/>
                <w:sz w:val="24"/>
              </w:rPr>
            </w:pPr>
            <w:r>
              <w:rPr>
                <w:rFonts w:hint="default" w:ascii="ＭＳ 明朝" w:hAnsi="ＭＳ 明朝"/>
                <w:sz w:val="24"/>
              </w:rPr>
              <w:t>2,200</w:t>
            </w:r>
            <w:r>
              <w:rPr>
                <w:rFonts w:hint="eastAsia" w:ascii="ＭＳ 明朝" w:hAnsi="ＭＳ 明朝"/>
                <w:sz w:val="24"/>
              </w:rPr>
              <w:t>円</w:t>
            </w:r>
          </w:p>
        </w:tc>
        <w:tc>
          <w:tcPr>
            <w:tcW w:w="1257" w:type="dxa"/>
            <w:vMerge w:val="restart"/>
            <w:vAlign w:val="top"/>
          </w:tcPr>
          <w:p>
            <w:pPr>
              <w:pStyle w:val="0"/>
              <w:autoSpaceDE w:val="0"/>
              <w:autoSpaceDN w:val="0"/>
              <w:adjustRightInd w:val="0"/>
              <w:rPr>
                <w:rFonts w:hint="default" w:ascii="ＭＳ 明朝" w:hAnsi="ＭＳ 明朝"/>
                <w:sz w:val="24"/>
              </w:rPr>
            </w:pPr>
            <w:r>
              <w:rPr>
                <w:rFonts w:hint="default" w:ascii="ＭＳ 明朝" w:hAnsi="ＭＳ 明朝"/>
                <w:sz w:val="24"/>
              </w:rPr>
              <w:t>3</w:t>
            </w:r>
            <w:r>
              <w:rPr>
                <w:rFonts w:hint="eastAsia" w:ascii="ＭＳ 明朝" w:hAnsi="ＭＳ 明朝"/>
                <w:sz w:val="24"/>
              </w:rPr>
              <w:t>年</w:t>
            </w:r>
          </w:p>
        </w:tc>
      </w:tr>
      <w:tr>
        <w:trPr/>
        <w:tc>
          <w:tcPr>
            <w:tcW w:w="1155" w:type="dxa"/>
            <w:vMerge w:val="continue"/>
            <w:vAlign w:val="top"/>
          </w:tcPr>
          <w:p>
            <w:pPr>
              <w:pStyle w:val="0"/>
              <w:spacing w:line="210" w:lineRule="exact"/>
              <w:jc w:val="left"/>
              <w:rPr>
                <w:rFonts w:hint="default" w:ascii="ＭＳ 明朝" w:hAnsi="ＭＳ 明朝"/>
                <w:sz w:val="24"/>
              </w:rPr>
            </w:pPr>
          </w:p>
        </w:tc>
        <w:tc>
          <w:tcPr>
            <w:tcW w:w="1050" w:type="dxa"/>
            <w:vMerge w:val="continue"/>
            <w:vAlign w:val="top"/>
          </w:tcPr>
          <w:p>
            <w:pPr>
              <w:pStyle w:val="0"/>
              <w:spacing w:line="210" w:lineRule="exact"/>
              <w:jc w:val="left"/>
              <w:rPr>
                <w:rFonts w:hint="default" w:ascii="ＭＳ 明朝" w:hAnsi="ＭＳ 明朝"/>
                <w:sz w:val="24"/>
              </w:rPr>
            </w:pPr>
          </w:p>
        </w:tc>
        <w:tc>
          <w:tcPr>
            <w:tcW w:w="1785" w:type="dxa"/>
            <w:vMerge w:val="continue"/>
            <w:vAlign w:val="top"/>
          </w:tcPr>
          <w:p>
            <w:pPr>
              <w:pStyle w:val="0"/>
              <w:spacing w:line="210" w:lineRule="exact"/>
              <w:jc w:val="left"/>
              <w:rPr>
                <w:rFonts w:hint="default" w:ascii="ＭＳ 明朝" w:hAnsi="ＭＳ 明朝"/>
                <w:sz w:val="24"/>
              </w:rPr>
            </w:pPr>
          </w:p>
        </w:tc>
        <w:tc>
          <w:tcPr>
            <w:tcW w:w="1890" w:type="dxa"/>
            <w:vMerge w:val="continue"/>
            <w:vAlign w:val="top"/>
          </w:tcPr>
          <w:p>
            <w:pPr>
              <w:pStyle w:val="0"/>
              <w:spacing w:line="210" w:lineRule="exact"/>
              <w:jc w:val="left"/>
              <w:rPr>
                <w:rFonts w:hint="default" w:ascii="ＭＳ 明朝" w:hAnsi="ＭＳ 明朝"/>
                <w:sz w:val="24"/>
              </w:rPr>
            </w:pPr>
          </w:p>
        </w:tc>
        <w:tc>
          <w:tcPr>
            <w:tcW w:w="136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主体：軽金属</w:t>
            </w:r>
          </w:p>
          <w:p>
            <w:pPr>
              <w:pStyle w:val="0"/>
              <w:autoSpaceDE w:val="0"/>
              <w:autoSpaceDN w:val="0"/>
              <w:adjustRightInd w:val="0"/>
              <w:jc w:val="right"/>
              <w:rPr>
                <w:rFonts w:hint="default" w:ascii="ＭＳ 明朝" w:hAnsi="ＭＳ 明朝"/>
                <w:sz w:val="24"/>
              </w:rPr>
            </w:pPr>
            <w:r>
              <w:rPr>
                <w:rFonts w:hint="default" w:ascii="ＭＳ 明朝" w:hAnsi="ＭＳ 明朝"/>
                <w:sz w:val="24"/>
              </w:rPr>
              <w:t>3,000</w:t>
            </w:r>
            <w:r>
              <w:rPr>
                <w:rFonts w:hint="eastAsia" w:ascii="ＭＳ 明朝" w:hAnsi="ＭＳ 明朝"/>
                <w:sz w:val="24"/>
              </w:rPr>
              <w:t>円</w:t>
            </w:r>
          </w:p>
        </w:tc>
        <w:tc>
          <w:tcPr>
            <w:tcW w:w="1257" w:type="dxa"/>
            <w:vMerge w:val="continue"/>
            <w:vAlign w:val="top"/>
          </w:tcPr>
          <w:p>
            <w:pPr>
              <w:pStyle w:val="0"/>
              <w:spacing w:line="210" w:lineRule="exact"/>
              <w:rPr>
                <w:rFonts w:hint="default" w:ascii="ＭＳ 明朝" w:hAnsi="ＭＳ 明朝"/>
                <w:sz w:val="24"/>
              </w:rPr>
            </w:pPr>
          </w:p>
        </w:tc>
      </w:tr>
      <w:tr>
        <w:trPr/>
        <w:tc>
          <w:tcPr>
            <w:tcW w:w="1155"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移動・移乗支援用具</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平衡機能又は下肢若しくは体幹機能に障害を有し、家庭内の移動等において介助を必要とする者</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おおむね次のような性能を有する手すり、スロープ等であること。</w:t>
            </w:r>
          </w:p>
          <w:p>
            <w:pPr>
              <w:pStyle w:val="0"/>
              <w:autoSpaceDE w:val="0"/>
              <w:autoSpaceDN w:val="0"/>
              <w:adjustRightInd w:val="0"/>
              <w:ind w:left="200" w:hanging="200"/>
              <w:rPr>
                <w:rFonts w:hint="default" w:ascii="ＭＳ 明朝" w:hAnsi="ＭＳ 明朝"/>
                <w:sz w:val="24"/>
              </w:rPr>
            </w:pPr>
            <w:r>
              <w:rPr>
                <w:rFonts w:hint="eastAsia" w:ascii="ＭＳ 明朝" w:hAnsi="ＭＳ 明朝"/>
                <w:sz w:val="24"/>
              </w:rPr>
              <w:t>ア　障害者の身体機能の状態を十分踏まえたものであって、必要な強度と安定性を有するもの。</w:t>
            </w:r>
          </w:p>
          <w:p>
            <w:pPr>
              <w:pStyle w:val="0"/>
              <w:autoSpaceDE w:val="0"/>
              <w:autoSpaceDN w:val="0"/>
              <w:adjustRightInd w:val="0"/>
              <w:ind w:left="200" w:hanging="200"/>
              <w:rPr>
                <w:rFonts w:hint="default" w:ascii="ＭＳ 明朝" w:hAnsi="ＭＳ 明朝"/>
                <w:sz w:val="24"/>
              </w:rPr>
            </w:pPr>
            <w:r>
              <w:rPr>
                <w:rFonts w:hint="eastAsia" w:ascii="ＭＳ 明朝" w:hAnsi="ＭＳ 明朝"/>
                <w:sz w:val="24"/>
              </w:rPr>
              <w:t>イ　転倒予防、立ち上がり動作の補助、移動動作の補助、段差解消等の用具とする。ただし、設置に当たり住宅改修を伴うものを除く。</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60,000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8</w:t>
            </w:r>
            <w:r>
              <w:rPr>
                <w:rFonts w:hint="eastAsia" w:ascii="ＭＳ 明朝" w:hAnsi="ＭＳ 明朝"/>
                <w:sz w:val="24"/>
              </w:rPr>
              <w:t>年</w:t>
            </w:r>
          </w:p>
        </w:tc>
      </w:tr>
      <w:tr>
        <w:trPr/>
        <w:tc>
          <w:tcPr>
            <w:tcW w:w="1155" w:type="dxa"/>
            <w:vMerge w:val="continue"/>
            <w:vAlign w:val="top"/>
          </w:tcPr>
          <w:p>
            <w:pPr>
              <w:pStyle w:val="0"/>
              <w:spacing w:line="210" w:lineRule="exact"/>
              <w:jc w:val="left"/>
              <w:rPr>
                <w:rFonts w:hint="default" w:ascii="ＭＳ 明朝" w:hAnsi="ＭＳ 明朝"/>
                <w:sz w:val="24"/>
              </w:rPr>
            </w:pPr>
          </w:p>
        </w:tc>
        <w:tc>
          <w:tcPr>
            <w:tcW w:w="105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頭部保護帽</w:t>
            </w:r>
          </w:p>
        </w:tc>
        <w:tc>
          <w:tcPr>
            <w:tcW w:w="1785"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平衡機能又は下肢若しくは体幹機能障害者のうち、脳性麻痺や失調等により立位・歩行が不安定であり、転倒の危険がある者</w:t>
            </w:r>
          </w:p>
          <w:p>
            <w:pPr>
              <w:pStyle w:val="0"/>
              <w:autoSpaceDE w:val="0"/>
              <w:autoSpaceDN w:val="0"/>
              <w:adjustRightInd w:val="0"/>
              <w:rPr>
                <w:rFonts w:hint="default" w:ascii="ＭＳ 明朝" w:hAnsi="ＭＳ 明朝"/>
                <w:sz w:val="24"/>
              </w:rPr>
            </w:pPr>
            <w:r>
              <w:rPr>
                <w:rFonts w:hint="eastAsia" w:ascii="ＭＳ 明朝" w:hAnsi="ＭＳ 明朝"/>
                <w:sz w:val="24"/>
              </w:rPr>
              <w:t>てんかんの発作等により頻繁に転倒する知的障害者・精神障害者</w:t>
            </w:r>
          </w:p>
        </w:tc>
        <w:tc>
          <w:tcPr>
            <w:tcW w:w="189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転倒の衝撃から頭部を保護できるもの。</w:t>
            </w:r>
          </w:p>
        </w:tc>
        <w:tc>
          <w:tcPr>
            <w:tcW w:w="1365"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w:t>
            </w:r>
            <w:r>
              <w:rPr>
                <w:rFonts w:hint="eastAsia" w:ascii="ＭＳ 明朝" w:hAnsi="ＭＳ 明朝"/>
                <w:sz w:val="24"/>
              </w:rPr>
              <w:t>主材料：プラスティック無</w:t>
            </w:r>
            <w:r>
              <w:rPr>
                <w:rFonts w:hint="default" w:ascii="ＭＳ 明朝" w:hAnsi="ＭＳ 明朝"/>
                <w:sz w:val="24"/>
              </w:rPr>
              <w:t>)</w:t>
            </w:r>
          </w:p>
          <w:p>
            <w:pPr>
              <w:pStyle w:val="0"/>
              <w:autoSpaceDE w:val="0"/>
              <w:autoSpaceDN w:val="0"/>
              <w:adjustRightInd w:val="0"/>
              <w:rPr>
                <w:rFonts w:hint="default" w:ascii="ＭＳ 明朝" w:hAnsi="ＭＳ 明朝"/>
                <w:sz w:val="24"/>
              </w:rPr>
            </w:pPr>
            <w:r>
              <w:rPr>
                <w:rFonts w:hint="eastAsia" w:ascii="ＭＳ 明朝" w:hAnsi="ＭＳ 明朝"/>
                <w:sz w:val="24"/>
              </w:rPr>
              <w:t>オーダー　</w:t>
            </w:r>
            <w:r>
              <w:rPr>
                <w:rFonts w:hint="default" w:ascii="ＭＳ 明朝" w:hAnsi="ＭＳ 明朝"/>
                <w:sz w:val="24"/>
              </w:rPr>
              <w:t>15,200</w:t>
            </w:r>
            <w:r>
              <w:rPr>
                <w:rFonts w:hint="eastAsia" w:ascii="ＭＳ 明朝" w:hAnsi="ＭＳ 明朝"/>
                <w:sz w:val="24"/>
              </w:rPr>
              <w:t>円</w:t>
            </w:r>
          </w:p>
          <w:p>
            <w:pPr>
              <w:pStyle w:val="0"/>
              <w:autoSpaceDE w:val="0"/>
              <w:autoSpaceDN w:val="0"/>
              <w:adjustRightInd w:val="0"/>
              <w:rPr>
                <w:rFonts w:hint="default" w:ascii="ＭＳ 明朝" w:hAnsi="ＭＳ 明朝"/>
                <w:sz w:val="24"/>
              </w:rPr>
            </w:pPr>
            <w:r>
              <w:rPr>
                <w:rFonts w:hint="eastAsia" w:ascii="ＭＳ 明朝" w:hAnsi="ＭＳ 明朝"/>
                <w:sz w:val="24"/>
              </w:rPr>
              <w:t>レディ　</w:t>
            </w:r>
            <w:r>
              <w:rPr>
                <w:rFonts w:hint="default" w:ascii="ＭＳ 明朝" w:hAnsi="ＭＳ 明朝"/>
                <w:sz w:val="24"/>
              </w:rPr>
              <w:t>12,160</w:t>
            </w:r>
            <w:r>
              <w:rPr>
                <w:rFonts w:hint="eastAsia" w:ascii="ＭＳ 明朝" w:hAnsi="ＭＳ 明朝"/>
                <w:sz w:val="24"/>
              </w:rPr>
              <w:t>円</w:t>
            </w:r>
          </w:p>
        </w:tc>
        <w:tc>
          <w:tcPr>
            <w:tcW w:w="1257" w:type="dxa"/>
            <w:vMerge w:val="restart"/>
            <w:vAlign w:val="top"/>
          </w:tcPr>
          <w:p>
            <w:pPr>
              <w:pStyle w:val="0"/>
              <w:autoSpaceDE w:val="0"/>
              <w:autoSpaceDN w:val="0"/>
              <w:adjustRightInd w:val="0"/>
              <w:rPr>
                <w:rFonts w:hint="default" w:ascii="ＭＳ 明朝" w:hAnsi="ＭＳ 明朝"/>
                <w:sz w:val="24"/>
              </w:rPr>
            </w:pPr>
            <w:r>
              <w:rPr>
                <w:rFonts w:hint="default" w:ascii="ＭＳ 明朝" w:hAnsi="ＭＳ 明朝"/>
                <w:sz w:val="24"/>
              </w:rPr>
              <w:t>3</w:t>
            </w:r>
            <w:r>
              <w:rPr>
                <w:rFonts w:hint="eastAsia" w:ascii="ＭＳ 明朝" w:hAnsi="ＭＳ 明朝"/>
                <w:sz w:val="24"/>
              </w:rPr>
              <w:t>年</w:t>
            </w:r>
          </w:p>
        </w:tc>
      </w:tr>
      <w:tr>
        <w:trPr/>
        <w:tc>
          <w:tcPr>
            <w:tcW w:w="1155" w:type="dxa"/>
            <w:vMerge w:val="continue"/>
            <w:vAlign w:val="top"/>
          </w:tcPr>
          <w:p>
            <w:pPr>
              <w:pStyle w:val="0"/>
              <w:rPr>
                <w:rFonts w:hint="eastAsia"/>
              </w:rPr>
            </w:pPr>
          </w:p>
        </w:tc>
        <w:tc>
          <w:tcPr>
            <w:tcW w:w="1050" w:type="dxa"/>
            <w:vMerge w:val="continue"/>
            <w:vAlign w:val="top"/>
          </w:tcPr>
          <w:p>
            <w:pPr>
              <w:pStyle w:val="0"/>
              <w:rPr>
                <w:rFonts w:hint="eastAsia"/>
              </w:rPr>
            </w:pPr>
          </w:p>
        </w:tc>
        <w:tc>
          <w:tcPr>
            <w:tcW w:w="1785" w:type="dxa"/>
            <w:vMerge w:val="continue"/>
            <w:vAlign w:val="top"/>
          </w:tcPr>
          <w:p>
            <w:pPr>
              <w:pStyle w:val="0"/>
              <w:rPr>
                <w:rFonts w:hint="eastAsia"/>
              </w:rPr>
            </w:pPr>
          </w:p>
        </w:tc>
        <w:tc>
          <w:tcPr>
            <w:tcW w:w="1890" w:type="dxa"/>
            <w:vMerge w:val="continue"/>
            <w:vAlign w:val="top"/>
          </w:tcPr>
          <w:p>
            <w:pPr>
              <w:pStyle w:val="0"/>
              <w:rPr>
                <w:rFonts w:hint="eastAsia"/>
              </w:rPr>
            </w:pPr>
          </w:p>
        </w:tc>
        <w:tc>
          <w:tcPr>
            <w:tcW w:w="1365"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w:t>
            </w:r>
            <w:r>
              <w:rPr>
                <w:rFonts w:hint="eastAsia" w:ascii="ＭＳ 明朝" w:hAnsi="ＭＳ 明朝"/>
                <w:sz w:val="24"/>
              </w:rPr>
              <w:t>主材料：プラスティック有</w:t>
            </w:r>
            <w:r>
              <w:rPr>
                <w:rFonts w:hint="default" w:ascii="ＭＳ 明朝" w:hAnsi="ＭＳ 明朝"/>
                <w:sz w:val="24"/>
              </w:rPr>
              <w:t>)</w:t>
            </w:r>
          </w:p>
          <w:p>
            <w:pPr>
              <w:pStyle w:val="0"/>
              <w:autoSpaceDE w:val="0"/>
              <w:autoSpaceDN w:val="0"/>
              <w:adjustRightInd w:val="0"/>
              <w:rPr>
                <w:rFonts w:hint="default" w:ascii="ＭＳ 明朝" w:hAnsi="ＭＳ 明朝"/>
                <w:sz w:val="24"/>
              </w:rPr>
            </w:pPr>
            <w:r>
              <w:rPr>
                <w:rFonts w:hint="eastAsia" w:ascii="ＭＳ 明朝" w:hAnsi="ＭＳ 明朝"/>
                <w:sz w:val="24"/>
              </w:rPr>
              <w:t>オーダー　</w:t>
            </w:r>
            <w:r>
              <w:rPr>
                <w:rFonts w:hint="default" w:ascii="ＭＳ 明朝" w:hAnsi="ＭＳ 明朝"/>
                <w:sz w:val="24"/>
              </w:rPr>
              <w:t>36,750</w:t>
            </w:r>
            <w:r>
              <w:rPr>
                <w:rFonts w:hint="eastAsia" w:ascii="ＭＳ 明朝" w:hAnsi="ＭＳ 明朝"/>
                <w:sz w:val="24"/>
              </w:rPr>
              <w:t>円</w:t>
            </w:r>
          </w:p>
          <w:p>
            <w:pPr>
              <w:pStyle w:val="0"/>
              <w:autoSpaceDE w:val="0"/>
              <w:autoSpaceDN w:val="0"/>
              <w:adjustRightInd w:val="0"/>
              <w:rPr>
                <w:rFonts w:hint="default" w:ascii="ＭＳ 明朝" w:hAnsi="ＭＳ 明朝"/>
                <w:sz w:val="24"/>
              </w:rPr>
            </w:pPr>
            <w:r>
              <w:rPr>
                <w:rFonts w:hint="eastAsia" w:ascii="ＭＳ 明朝" w:hAnsi="ＭＳ 明朝"/>
                <w:sz w:val="24"/>
              </w:rPr>
              <w:t>レディ　</w:t>
            </w:r>
            <w:r>
              <w:rPr>
                <w:rFonts w:hint="default" w:ascii="ＭＳ 明朝" w:hAnsi="ＭＳ 明朝"/>
                <w:sz w:val="24"/>
              </w:rPr>
              <w:t>29,400</w:t>
            </w:r>
            <w:r>
              <w:rPr>
                <w:rFonts w:hint="eastAsia" w:ascii="ＭＳ 明朝" w:hAnsi="ＭＳ 明朝"/>
                <w:sz w:val="24"/>
              </w:rPr>
              <w:t>円</w:t>
            </w:r>
          </w:p>
        </w:tc>
        <w:tc>
          <w:tcPr>
            <w:tcW w:w="1257" w:type="dxa"/>
            <w:vMerge w:val="continue"/>
            <w:vAlign w:val="top"/>
          </w:tcPr>
          <w:p>
            <w:pPr>
              <w:pStyle w:val="0"/>
              <w:rPr>
                <w:rFonts w:hint="eastAsia"/>
              </w:rPr>
            </w:pPr>
          </w:p>
        </w:tc>
      </w:tr>
      <w:tr>
        <w:trPr/>
        <w:tc>
          <w:tcPr>
            <w:tcW w:w="1155" w:type="dxa"/>
            <w:vMerge w:val="continue"/>
            <w:vAlign w:val="top"/>
          </w:tcPr>
          <w:p>
            <w:pPr>
              <w:pStyle w:val="0"/>
              <w:rPr>
                <w:rFonts w:hint="eastAsia"/>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特殊便器</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上肢障害</w:t>
            </w:r>
            <w:r>
              <w:rPr>
                <w:rFonts w:hint="default" w:ascii="ＭＳ 明朝" w:hAnsi="ＭＳ 明朝"/>
                <w:sz w:val="24"/>
              </w:rPr>
              <w:t>2</w:t>
            </w:r>
            <w:r>
              <w:rPr>
                <w:rFonts w:hint="eastAsia" w:ascii="ＭＳ 明朝" w:hAnsi="ＭＳ 明朝"/>
                <w:sz w:val="24"/>
              </w:rPr>
              <w:t>級以上及び知的障害者更生相談所において知的障害者として判定された障害の程度が重度又は最重度である者</w:t>
            </w:r>
            <w:r>
              <w:rPr>
                <w:rFonts w:hint="default" w:ascii="ＭＳ 明朝" w:hAnsi="ＭＳ 明朝"/>
                <w:sz w:val="24"/>
              </w:rPr>
              <w:t>(</w:t>
            </w:r>
            <w:r>
              <w:rPr>
                <w:rFonts w:hint="eastAsia" w:ascii="ＭＳ 明朝" w:hAnsi="ＭＳ 明朝"/>
                <w:sz w:val="24"/>
              </w:rPr>
              <w:t>排便後の処理が困難な者に限る。</w:t>
            </w:r>
            <w:r>
              <w:rPr>
                <w:rFonts w:hint="default" w:ascii="ＭＳ 明朝" w:hAnsi="ＭＳ 明朝"/>
                <w:sz w:val="24"/>
              </w:rPr>
              <w:t>)</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温水温風を出しうるもので、障害者又は介助者が容易に使用し得るもの。ただし、取替えに当たり住宅改修を伴うものを除く。</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151,200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8</w:t>
            </w:r>
            <w:r>
              <w:rPr>
                <w:rFonts w:hint="eastAsia" w:ascii="ＭＳ 明朝" w:hAnsi="ＭＳ 明朝"/>
                <w:sz w:val="24"/>
              </w:rPr>
              <w:t>年</w:t>
            </w:r>
          </w:p>
        </w:tc>
      </w:tr>
      <w:tr>
        <w:trPr/>
        <w:tc>
          <w:tcPr>
            <w:tcW w:w="1155" w:type="dxa"/>
            <w:vMerge w:val="continue"/>
            <w:vAlign w:val="top"/>
          </w:tcPr>
          <w:p>
            <w:pPr>
              <w:pStyle w:val="0"/>
              <w:rPr>
                <w:rFonts w:hint="eastAsia"/>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火災警報器</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障害等級</w:t>
            </w:r>
            <w:r>
              <w:rPr>
                <w:rFonts w:hint="default" w:ascii="ＭＳ 明朝" w:hAnsi="ＭＳ 明朝"/>
                <w:sz w:val="24"/>
              </w:rPr>
              <w:t>2</w:t>
            </w:r>
            <w:r>
              <w:rPr>
                <w:rFonts w:hint="eastAsia" w:ascii="ＭＳ 明朝" w:hAnsi="ＭＳ 明朝"/>
                <w:sz w:val="24"/>
              </w:rPr>
              <w:t>級以上の身体障害者、知的障害者更生相談所において知的障害者として判定された障害の程度が重度又は最重度である者及び障害等級</w:t>
            </w:r>
            <w:r>
              <w:rPr>
                <w:rFonts w:hint="default" w:ascii="ＭＳ 明朝" w:hAnsi="ＭＳ 明朝"/>
                <w:sz w:val="24"/>
              </w:rPr>
              <w:t>1</w:t>
            </w:r>
            <w:r>
              <w:rPr>
                <w:rFonts w:hint="eastAsia" w:ascii="ＭＳ 明朝" w:hAnsi="ＭＳ 明朝"/>
                <w:sz w:val="24"/>
              </w:rPr>
              <w:t>級の精神障害者</w:t>
            </w:r>
            <w:r>
              <w:rPr>
                <w:rFonts w:hint="default" w:ascii="ＭＳ 明朝" w:hAnsi="ＭＳ 明朝"/>
                <w:sz w:val="24"/>
              </w:rPr>
              <w:t>(</w:t>
            </w:r>
            <w:r>
              <w:rPr>
                <w:rFonts w:hint="eastAsia" w:ascii="ＭＳ 明朝" w:hAnsi="ＭＳ 明朝"/>
                <w:sz w:val="24"/>
              </w:rPr>
              <w:t>火災発生の感知及び避難が著しく困難な障害者のみの世帯及びこれに準ずる世帯</w:t>
            </w:r>
            <w:r>
              <w:rPr>
                <w:rFonts w:hint="default" w:ascii="ＭＳ 明朝" w:hAnsi="ＭＳ 明朝"/>
                <w:sz w:val="24"/>
              </w:rPr>
              <w:t>)</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室内の火災を煙又は熱により感知し、音又は光を発し屋外にも警報ブザーで知らせ得るもの。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15,500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8</w:t>
            </w:r>
            <w:r>
              <w:rPr>
                <w:rFonts w:hint="eastAsia" w:ascii="ＭＳ 明朝" w:hAnsi="ＭＳ 明朝"/>
                <w:sz w:val="24"/>
              </w:rPr>
              <w:t>年</w:t>
            </w:r>
          </w:p>
        </w:tc>
      </w:tr>
      <w:tr>
        <w:trPr/>
        <w:tc>
          <w:tcPr>
            <w:tcW w:w="1155"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自動消火器</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上記に同じ。</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室内温度の異常上昇又は炎の接触で自動的に消火液を噴射し初期火災を消火し得るもの。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28,700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8</w:t>
            </w:r>
            <w:r>
              <w:rPr>
                <w:rFonts w:hint="eastAsia" w:ascii="ＭＳ 明朝" w:hAnsi="ＭＳ 明朝"/>
                <w:sz w:val="24"/>
              </w:rPr>
              <w:t>年</w:t>
            </w:r>
          </w:p>
        </w:tc>
      </w:tr>
      <w:tr>
        <w:trPr/>
        <w:tc>
          <w:tcPr>
            <w:tcW w:w="1155"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電磁調理器</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w:t>
            </w:r>
            <w:r>
              <w:rPr>
                <w:rFonts w:hint="default" w:ascii="ＭＳ 明朝" w:hAnsi="ＭＳ 明朝"/>
                <w:sz w:val="24"/>
              </w:rPr>
              <w:t>2</w:t>
            </w:r>
            <w:r>
              <w:rPr>
                <w:rFonts w:hint="eastAsia" w:ascii="ＭＳ 明朝" w:hAnsi="ＭＳ 明朝"/>
                <w:sz w:val="24"/>
              </w:rPr>
              <w:t>級以上</w:t>
            </w:r>
            <w:r>
              <w:rPr>
                <w:rFonts w:hint="default" w:ascii="ＭＳ 明朝" w:hAnsi="ＭＳ 明朝"/>
                <w:sz w:val="24"/>
              </w:rPr>
              <w:t>(</w:t>
            </w:r>
            <w:r>
              <w:rPr>
                <w:rFonts w:hint="eastAsia" w:ascii="ＭＳ 明朝" w:hAnsi="ＭＳ 明朝"/>
                <w:sz w:val="24"/>
              </w:rPr>
              <w:t>盲人のみの世帯及びこれに準ずる世帯</w:t>
            </w:r>
            <w:r>
              <w:rPr>
                <w:rFonts w:hint="default" w:ascii="ＭＳ 明朝" w:hAnsi="ＭＳ 明朝"/>
                <w:sz w:val="24"/>
              </w:rPr>
              <w:t>)</w:t>
            </w:r>
            <w:r>
              <w:rPr>
                <w:rFonts w:hint="eastAsia" w:ascii="ＭＳ 明朝" w:hAnsi="ＭＳ 明朝"/>
                <w:sz w:val="24"/>
              </w:rPr>
              <w:t>及び知的障害者更生相談所において知的障害者として判定された障害の程度が重度又は最重度である者</w:t>
            </w:r>
            <w:r>
              <w:rPr>
                <w:rFonts w:hint="default" w:ascii="ＭＳ 明朝" w:hAnsi="ＭＳ 明朝"/>
                <w:sz w:val="24"/>
              </w:rPr>
              <w:t>(</w:t>
            </w:r>
            <w:r>
              <w:rPr>
                <w:rFonts w:hint="eastAsia" w:ascii="ＭＳ 明朝" w:hAnsi="ＭＳ 明朝"/>
                <w:sz w:val="24"/>
              </w:rPr>
              <w:t>障害者のみの世帯及びこれに準ずる世帯</w:t>
            </w:r>
            <w:r>
              <w:rPr>
                <w:rFonts w:hint="default" w:ascii="ＭＳ 明朝" w:hAnsi="ＭＳ 明朝"/>
                <w:sz w:val="24"/>
              </w:rPr>
              <w:t>)</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視覚障害者及び知的障害者が容易に使用し得るもの。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41,000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6</w:t>
            </w:r>
            <w:r>
              <w:rPr>
                <w:rFonts w:hint="eastAsia" w:ascii="ＭＳ 明朝" w:hAnsi="ＭＳ 明朝"/>
                <w:sz w:val="24"/>
              </w:rPr>
              <w:t>年</w:t>
            </w:r>
          </w:p>
        </w:tc>
      </w:tr>
      <w:tr>
        <w:trPr/>
        <w:tc>
          <w:tcPr>
            <w:tcW w:w="1155"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歩行時間延長信号機用小型送信機</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w:t>
            </w:r>
            <w:r>
              <w:rPr>
                <w:rFonts w:hint="default" w:ascii="ＭＳ 明朝" w:hAnsi="ＭＳ 明朝"/>
                <w:sz w:val="24"/>
              </w:rPr>
              <w:t>2</w:t>
            </w:r>
            <w:r>
              <w:rPr>
                <w:rFonts w:hint="eastAsia" w:ascii="ＭＳ 明朝" w:hAnsi="ＭＳ 明朝"/>
                <w:sz w:val="24"/>
              </w:rPr>
              <w:t>級以上</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視覚障害者が容易に使用し得るもの。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7,000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10</w:t>
            </w:r>
            <w:r>
              <w:rPr>
                <w:rFonts w:hint="eastAsia" w:ascii="ＭＳ 明朝" w:hAnsi="ＭＳ 明朝"/>
                <w:sz w:val="24"/>
              </w:rPr>
              <w:t>年</w:t>
            </w:r>
          </w:p>
        </w:tc>
      </w:tr>
      <w:tr>
        <w:trPr/>
        <w:tc>
          <w:tcPr>
            <w:tcW w:w="1155"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聴覚障害者用屋内信号装置</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聴覚障害</w:t>
            </w:r>
            <w:r>
              <w:rPr>
                <w:rFonts w:hint="default" w:ascii="ＭＳ 明朝" w:hAnsi="ＭＳ 明朝"/>
                <w:sz w:val="24"/>
              </w:rPr>
              <w:t>2</w:t>
            </w:r>
            <w:r>
              <w:rPr>
                <w:rFonts w:hint="eastAsia" w:ascii="ＭＳ 明朝" w:hAnsi="ＭＳ 明朝"/>
                <w:sz w:val="24"/>
              </w:rPr>
              <w:t>級</w:t>
            </w:r>
            <w:r>
              <w:rPr>
                <w:rFonts w:hint="default" w:ascii="ＭＳ 明朝" w:hAnsi="ＭＳ 明朝"/>
                <w:sz w:val="24"/>
              </w:rPr>
              <w:t>(</w:t>
            </w:r>
            <w:r>
              <w:rPr>
                <w:rFonts w:hint="eastAsia" w:ascii="ＭＳ 明朝" w:hAnsi="ＭＳ 明朝"/>
                <w:sz w:val="24"/>
              </w:rPr>
              <w:t>聴覚障害者のみの世帯及びこれに準ずる世帯で日常生活上必要と認められる世帯</w:t>
            </w:r>
            <w:r>
              <w:rPr>
                <w:rFonts w:hint="default" w:ascii="ＭＳ 明朝" w:hAnsi="ＭＳ 明朝"/>
                <w:sz w:val="24"/>
              </w:rPr>
              <w:t>)</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音、音声等を視覚、触覚等により知覚できるもの。</w:t>
            </w:r>
            <w:r>
              <w:rPr>
                <w:rFonts w:hint="default" w:ascii="ＭＳ 明朝" w:hAnsi="ＭＳ 明朝"/>
                <w:sz w:val="24"/>
              </w:rPr>
              <w:t>(</w:t>
            </w:r>
            <w:r>
              <w:rPr>
                <w:rFonts w:hint="eastAsia" w:ascii="ＭＳ 明朝" w:hAnsi="ＭＳ 明朝"/>
                <w:sz w:val="24"/>
              </w:rPr>
              <w:t>サウンドマスター、聴覚障害者用目覚時計、聴覚障害者用屋内信号灯を含む。</w:t>
            </w:r>
            <w:r>
              <w:rPr>
                <w:rFonts w:hint="default" w:ascii="ＭＳ 明朝" w:hAnsi="ＭＳ 明朝"/>
                <w:sz w:val="24"/>
              </w:rPr>
              <w:t>)</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87,400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10</w:t>
            </w:r>
            <w:r>
              <w:rPr>
                <w:rFonts w:hint="eastAsia" w:ascii="ＭＳ 明朝" w:hAnsi="ＭＳ 明朝"/>
                <w:sz w:val="24"/>
              </w:rPr>
              <w:t>年</w:t>
            </w:r>
          </w:p>
        </w:tc>
      </w:tr>
      <w:tr>
        <w:trPr/>
        <w:tc>
          <w:tcPr>
            <w:tcW w:w="1155"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在宅療養支援用具</w:t>
            </w: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透析液加温器</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じん臓機能障害</w:t>
            </w:r>
            <w:r>
              <w:rPr>
                <w:rFonts w:hint="default" w:ascii="ＭＳ 明朝" w:hAnsi="ＭＳ 明朝"/>
                <w:sz w:val="24"/>
              </w:rPr>
              <w:t>3</w:t>
            </w:r>
            <w:r>
              <w:rPr>
                <w:rFonts w:hint="eastAsia" w:ascii="ＭＳ 明朝" w:hAnsi="ＭＳ 明朝"/>
                <w:sz w:val="24"/>
              </w:rPr>
              <w:t>級以上で自己連続携行式腹膜潅流法</w:t>
            </w:r>
            <w:r>
              <w:rPr>
                <w:rFonts w:hint="default" w:ascii="ＭＳ 明朝" w:hAnsi="ＭＳ 明朝"/>
                <w:sz w:val="24"/>
              </w:rPr>
              <w:t>(CAPD)</w:t>
            </w:r>
            <w:r>
              <w:rPr>
                <w:rFonts w:hint="eastAsia" w:ascii="ＭＳ 明朝" w:hAnsi="ＭＳ 明朝"/>
                <w:sz w:val="24"/>
              </w:rPr>
              <w:t>による透析療法を行う者</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透析液を加温し、一定温度に保つもの。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51,500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5</w:t>
            </w:r>
            <w:r>
              <w:rPr>
                <w:rFonts w:hint="eastAsia" w:ascii="ＭＳ 明朝" w:hAnsi="ＭＳ 明朝"/>
                <w:sz w:val="24"/>
              </w:rPr>
              <w:t>年</w:t>
            </w:r>
          </w:p>
        </w:tc>
      </w:tr>
      <w:tr>
        <w:trPr/>
        <w:tc>
          <w:tcPr>
            <w:tcW w:w="1155"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ネブライザー</w:t>
            </w:r>
            <w:r>
              <w:rPr>
                <w:rFonts w:hint="default" w:ascii="ＭＳ 明朝" w:hAnsi="ＭＳ 明朝"/>
                <w:sz w:val="24"/>
              </w:rPr>
              <w:t>(</w:t>
            </w:r>
            <w:r>
              <w:rPr>
                <w:rFonts w:hint="eastAsia" w:ascii="ＭＳ 明朝" w:hAnsi="ＭＳ 明朝"/>
                <w:sz w:val="24"/>
              </w:rPr>
              <w:t>吸入器</w:t>
            </w:r>
            <w:r>
              <w:rPr>
                <w:rFonts w:hint="default" w:ascii="ＭＳ 明朝" w:hAnsi="ＭＳ 明朝"/>
                <w:sz w:val="24"/>
              </w:rPr>
              <w:t>)</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呼吸器機能障害</w:t>
            </w:r>
            <w:r>
              <w:rPr>
                <w:rFonts w:hint="default" w:ascii="ＭＳ 明朝" w:hAnsi="ＭＳ 明朝"/>
                <w:sz w:val="24"/>
              </w:rPr>
              <w:t>3</w:t>
            </w:r>
            <w:r>
              <w:rPr>
                <w:rFonts w:hint="eastAsia" w:ascii="ＭＳ 明朝" w:hAnsi="ＭＳ 明朝"/>
                <w:sz w:val="24"/>
              </w:rPr>
              <w:t>級以上又は同程度の身体障害者であって、必要と認められる者</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障害者が容易に使用し得るもの。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36,000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5</w:t>
            </w:r>
            <w:r>
              <w:rPr>
                <w:rFonts w:hint="eastAsia" w:ascii="ＭＳ 明朝" w:hAnsi="ＭＳ 明朝"/>
                <w:sz w:val="24"/>
              </w:rPr>
              <w:t>年</w:t>
            </w:r>
          </w:p>
        </w:tc>
      </w:tr>
      <w:tr>
        <w:trPr/>
        <w:tc>
          <w:tcPr>
            <w:tcW w:w="1155"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電気式たん吸引器</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上記に同じ。</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上記に同じ。</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56,400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5</w:t>
            </w:r>
            <w:r>
              <w:rPr>
                <w:rFonts w:hint="eastAsia" w:ascii="ＭＳ 明朝" w:hAnsi="ＭＳ 明朝"/>
                <w:sz w:val="24"/>
              </w:rPr>
              <w:t>年</w:t>
            </w:r>
          </w:p>
        </w:tc>
      </w:tr>
      <w:tr>
        <w:trPr/>
        <w:tc>
          <w:tcPr>
            <w:tcW w:w="1155"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rPr>
                <w:rFonts w:hint="default" w:ascii="ＭＳ 明朝" w:hAnsi="ＭＳ 明朝"/>
                <w:kern w:val="0"/>
                <w:sz w:val="24"/>
              </w:rPr>
            </w:pPr>
            <w:r>
              <w:rPr>
                <w:rFonts w:hint="eastAsia" w:ascii="ＭＳ 明朝" w:hAnsi="ＭＳ 明朝"/>
                <w:kern w:val="0"/>
                <w:sz w:val="24"/>
              </w:rPr>
              <w:t>パルスオキシメーター</w:t>
            </w:r>
            <w:r>
              <w:rPr>
                <w:rFonts w:hint="default" w:ascii="ＭＳ 明朝" w:hAnsi="ＭＳ 明朝"/>
                <w:kern w:val="0"/>
                <w:sz w:val="24"/>
              </w:rPr>
              <w:t>(</w:t>
            </w:r>
            <w:r>
              <w:rPr>
                <w:rFonts w:hint="eastAsia" w:ascii="ＭＳ 明朝" w:hAnsi="ＭＳ 明朝"/>
                <w:kern w:val="0"/>
                <w:sz w:val="24"/>
              </w:rPr>
              <w:t>動脈血中酸素飽和度測定器</w:t>
            </w:r>
            <w:r>
              <w:rPr>
                <w:rFonts w:hint="default" w:ascii="ＭＳ 明朝" w:hAnsi="ＭＳ 明朝"/>
                <w:kern w:val="0"/>
                <w:sz w:val="24"/>
              </w:rPr>
              <w:t>)</w:t>
            </w:r>
          </w:p>
        </w:tc>
        <w:tc>
          <w:tcPr>
            <w:tcW w:w="1785" w:type="dxa"/>
            <w:vAlign w:val="top"/>
          </w:tcPr>
          <w:p>
            <w:pPr>
              <w:pStyle w:val="0"/>
              <w:rPr>
                <w:rFonts w:hint="default" w:ascii="ＭＳ 明朝" w:hAnsi="ＭＳ 明朝"/>
                <w:kern w:val="0"/>
                <w:sz w:val="24"/>
              </w:rPr>
            </w:pPr>
            <w:r>
              <w:rPr>
                <w:rFonts w:hint="eastAsia" w:ascii="ＭＳ 明朝" w:hAnsi="ＭＳ 明朝"/>
                <w:kern w:val="0"/>
                <w:sz w:val="24"/>
              </w:rPr>
              <w:t>人工呼吸器の装着が必要であって、医師の意見書により必要と認められるもの</w:t>
            </w:r>
          </w:p>
        </w:tc>
        <w:tc>
          <w:tcPr>
            <w:tcW w:w="1890" w:type="dxa"/>
            <w:vAlign w:val="top"/>
          </w:tcPr>
          <w:p>
            <w:pPr>
              <w:pStyle w:val="0"/>
              <w:rPr>
                <w:rFonts w:hint="default" w:ascii="ＭＳ 明朝" w:hAnsi="ＭＳ 明朝"/>
                <w:kern w:val="0"/>
                <w:sz w:val="24"/>
              </w:rPr>
            </w:pPr>
            <w:r>
              <w:rPr>
                <w:rFonts w:hint="eastAsia" w:ascii="ＭＳ 明朝" w:hAnsi="ＭＳ 明朝"/>
                <w:kern w:val="0"/>
                <w:sz w:val="24"/>
              </w:rPr>
              <w:t>呼吸状態を継続的にモニタリングすることが可能な機能を有し、障害者が容易に使用し得るもの</w:t>
            </w:r>
          </w:p>
        </w:tc>
        <w:tc>
          <w:tcPr>
            <w:tcW w:w="1365" w:type="dxa"/>
            <w:vAlign w:val="top"/>
          </w:tcPr>
          <w:p>
            <w:pPr>
              <w:pStyle w:val="0"/>
              <w:ind w:right="-91" w:rightChars="-43"/>
              <w:rPr>
                <w:rFonts w:hint="default" w:ascii="ＭＳ 明朝" w:hAnsi="ＭＳ 明朝"/>
                <w:kern w:val="0"/>
                <w:sz w:val="24"/>
              </w:rPr>
            </w:pPr>
            <w:r>
              <w:rPr>
                <w:rFonts w:hint="default" w:ascii="ＭＳ 明朝" w:hAnsi="ＭＳ 明朝"/>
                <w:kern w:val="0"/>
                <w:sz w:val="24"/>
              </w:rPr>
              <w:t>157,500</w:t>
            </w:r>
            <w:r>
              <w:rPr>
                <w:rFonts w:hint="eastAsia" w:ascii="ＭＳ 明朝" w:hAnsi="ＭＳ 明朝"/>
                <w:kern w:val="0"/>
                <w:sz w:val="24"/>
              </w:rPr>
              <w:t>円</w:t>
            </w:r>
          </w:p>
        </w:tc>
        <w:tc>
          <w:tcPr>
            <w:tcW w:w="1257" w:type="dxa"/>
            <w:vAlign w:val="top"/>
          </w:tcPr>
          <w:p>
            <w:pPr>
              <w:pStyle w:val="0"/>
              <w:rPr>
                <w:rFonts w:hint="default" w:ascii="ＭＳ 明朝" w:hAnsi="ＭＳ 明朝"/>
                <w:kern w:val="0"/>
                <w:sz w:val="24"/>
              </w:rPr>
            </w:pPr>
            <w:r>
              <w:rPr>
                <w:rFonts w:hint="default" w:ascii="ＭＳ 明朝" w:hAnsi="ＭＳ 明朝"/>
                <w:kern w:val="0"/>
                <w:sz w:val="24"/>
              </w:rPr>
              <w:t>5</w:t>
            </w:r>
            <w:r>
              <w:rPr>
                <w:rFonts w:hint="eastAsia" w:ascii="ＭＳ 明朝" w:hAnsi="ＭＳ 明朝"/>
                <w:kern w:val="0"/>
                <w:sz w:val="24"/>
              </w:rPr>
              <w:t>年</w:t>
            </w:r>
          </w:p>
        </w:tc>
      </w:tr>
      <w:tr>
        <w:trPr/>
        <w:tc>
          <w:tcPr>
            <w:tcW w:w="1155"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酸素ボンベ運搬車</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呼吸器機能障害</w:t>
            </w:r>
            <w:r>
              <w:rPr>
                <w:rFonts w:hint="default" w:ascii="ＭＳ 明朝" w:hAnsi="ＭＳ 明朝"/>
                <w:sz w:val="24"/>
              </w:rPr>
              <w:t>3</w:t>
            </w:r>
            <w:r>
              <w:rPr>
                <w:rFonts w:hint="eastAsia" w:ascii="ＭＳ 明朝" w:hAnsi="ＭＳ 明朝"/>
                <w:sz w:val="24"/>
              </w:rPr>
              <w:t>級以上の身体障害者であって、医療保険における在宅酸素療法を行うもの</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障害者が容易に使用し得るもの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17,000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10</w:t>
            </w:r>
            <w:r>
              <w:rPr>
                <w:rFonts w:hint="eastAsia" w:ascii="ＭＳ 明朝" w:hAnsi="ＭＳ 明朝"/>
                <w:sz w:val="24"/>
              </w:rPr>
              <w:t>年</w:t>
            </w:r>
          </w:p>
        </w:tc>
      </w:tr>
      <w:tr>
        <w:trPr/>
        <w:tc>
          <w:tcPr>
            <w:tcW w:w="1155"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盲人用体温計</w:t>
            </w:r>
            <w:r>
              <w:rPr>
                <w:rFonts w:hint="default" w:ascii="ＭＳ 明朝" w:hAnsi="ＭＳ 明朝"/>
                <w:sz w:val="24"/>
              </w:rPr>
              <w:t>(</w:t>
            </w:r>
            <w:r>
              <w:rPr>
                <w:rFonts w:hint="eastAsia" w:ascii="ＭＳ 明朝" w:hAnsi="ＭＳ 明朝"/>
                <w:sz w:val="24"/>
              </w:rPr>
              <w:t>音声式</w:t>
            </w:r>
            <w:r>
              <w:rPr>
                <w:rFonts w:hint="default" w:ascii="ＭＳ 明朝" w:hAnsi="ＭＳ 明朝"/>
                <w:sz w:val="24"/>
              </w:rPr>
              <w:t>)</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w:t>
            </w:r>
            <w:r>
              <w:rPr>
                <w:rFonts w:hint="default" w:ascii="ＭＳ 明朝" w:hAnsi="ＭＳ 明朝"/>
                <w:sz w:val="24"/>
              </w:rPr>
              <w:t>2</w:t>
            </w:r>
            <w:r>
              <w:rPr>
                <w:rFonts w:hint="eastAsia" w:ascii="ＭＳ 明朝" w:hAnsi="ＭＳ 明朝"/>
                <w:sz w:val="24"/>
              </w:rPr>
              <w:t>級以上</w:t>
            </w:r>
            <w:r>
              <w:rPr>
                <w:rFonts w:hint="default" w:ascii="ＭＳ 明朝" w:hAnsi="ＭＳ 明朝"/>
                <w:sz w:val="24"/>
              </w:rPr>
              <w:t>(</w:t>
            </w:r>
            <w:r>
              <w:rPr>
                <w:rFonts w:hint="eastAsia" w:ascii="ＭＳ 明朝" w:hAnsi="ＭＳ 明朝"/>
                <w:sz w:val="24"/>
              </w:rPr>
              <w:t>盲人のみの世帯及びこれに準ずる世帯</w:t>
            </w:r>
            <w:r>
              <w:rPr>
                <w:rFonts w:hint="default" w:ascii="ＭＳ 明朝" w:hAnsi="ＭＳ 明朝"/>
                <w:sz w:val="24"/>
              </w:rPr>
              <w:t>)</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視覚障害者が容易に使用し得るもの。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9,000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5</w:t>
            </w:r>
            <w:r>
              <w:rPr>
                <w:rFonts w:hint="eastAsia" w:ascii="ＭＳ 明朝" w:hAnsi="ＭＳ 明朝"/>
                <w:sz w:val="24"/>
              </w:rPr>
              <w:t>年</w:t>
            </w:r>
          </w:p>
        </w:tc>
      </w:tr>
      <w:tr>
        <w:trPr/>
        <w:tc>
          <w:tcPr>
            <w:tcW w:w="1155" w:type="dxa"/>
            <w:vMerge w:val="continue"/>
            <w:vAlign w:val="top"/>
          </w:tcPr>
          <w:p>
            <w:pPr>
              <w:pStyle w:val="0"/>
              <w:rPr>
                <w:rFonts w:hint="eastAsia"/>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盲人用体重計</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上記に同じ。</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上記に同じ。</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18,000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5</w:t>
            </w:r>
            <w:r>
              <w:rPr>
                <w:rFonts w:hint="eastAsia" w:ascii="ＭＳ 明朝" w:hAnsi="ＭＳ 明朝"/>
                <w:sz w:val="24"/>
              </w:rPr>
              <w:t>年</w:t>
            </w:r>
          </w:p>
        </w:tc>
      </w:tr>
      <w:tr>
        <w:trPr/>
        <w:tc>
          <w:tcPr>
            <w:tcW w:w="1155"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情報・意思疎通支援用具</w:t>
            </w: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携帯用会話補助装置</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音声機能若しくは言語機能障害者又は肢体不自由者であって、発声・発語に著しい障害を有する者</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携帯式で、ことばを音声又は文章に変換する機能を有し、障害者が容易に使用し得るもの。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98,800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5</w:t>
            </w:r>
            <w:r>
              <w:rPr>
                <w:rFonts w:hint="eastAsia" w:ascii="ＭＳ 明朝" w:hAnsi="ＭＳ 明朝"/>
                <w:sz w:val="24"/>
              </w:rPr>
              <w:t>年</w:t>
            </w:r>
          </w:p>
        </w:tc>
      </w:tr>
      <w:tr>
        <w:trPr/>
        <w:tc>
          <w:tcPr>
            <w:tcW w:w="1155"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情報・通信支援用具</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上肢機能障害</w:t>
            </w:r>
            <w:r>
              <w:rPr>
                <w:rFonts w:hint="default" w:ascii="ＭＳ 明朝" w:hAnsi="ＭＳ 明朝"/>
                <w:sz w:val="24"/>
              </w:rPr>
              <w:t>2</w:t>
            </w:r>
            <w:r>
              <w:rPr>
                <w:rFonts w:hint="eastAsia" w:ascii="ＭＳ 明朝" w:hAnsi="ＭＳ 明朝"/>
                <w:sz w:val="24"/>
              </w:rPr>
              <w:t>級以上又は視覚障害</w:t>
            </w:r>
            <w:r>
              <w:rPr>
                <w:rFonts w:hint="default" w:ascii="ＭＳ 明朝" w:hAnsi="ＭＳ 明朝"/>
                <w:sz w:val="24"/>
              </w:rPr>
              <w:t>2</w:t>
            </w:r>
            <w:r>
              <w:rPr>
                <w:rFonts w:hint="eastAsia" w:ascii="ＭＳ 明朝" w:hAnsi="ＭＳ 明朝"/>
                <w:sz w:val="24"/>
              </w:rPr>
              <w:t>級以上</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障害者向けのパーソナルコンピュータ周辺機器や、アプリケーションソフト。</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100,000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8</w:t>
            </w:r>
            <w:r>
              <w:rPr>
                <w:rFonts w:hint="eastAsia" w:ascii="ＭＳ 明朝" w:hAnsi="ＭＳ 明朝"/>
                <w:sz w:val="24"/>
              </w:rPr>
              <w:t>年</w:t>
            </w:r>
          </w:p>
        </w:tc>
      </w:tr>
      <w:tr>
        <w:trPr/>
        <w:tc>
          <w:tcPr>
            <w:tcW w:w="1155"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点字ディスプレイ</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視覚障害及び聴覚障害の重度重複障害</w:t>
            </w:r>
            <w:r>
              <w:rPr>
                <w:rFonts w:hint="default" w:ascii="ＭＳ 明朝" w:hAnsi="ＭＳ 明朝"/>
                <w:sz w:val="24"/>
              </w:rPr>
              <w:t>(</w:t>
            </w:r>
            <w:r>
              <w:rPr>
                <w:rFonts w:hint="eastAsia" w:ascii="ＭＳ 明朝" w:hAnsi="ＭＳ 明朝"/>
                <w:sz w:val="24"/>
              </w:rPr>
              <w:t>原則として視覚障害</w:t>
            </w:r>
            <w:r>
              <w:rPr>
                <w:rFonts w:hint="default" w:ascii="ＭＳ 明朝" w:hAnsi="ＭＳ 明朝"/>
                <w:sz w:val="24"/>
              </w:rPr>
              <w:t>2</w:t>
            </w:r>
            <w:r>
              <w:rPr>
                <w:rFonts w:hint="eastAsia" w:ascii="ＭＳ 明朝" w:hAnsi="ＭＳ 明朝"/>
                <w:sz w:val="24"/>
              </w:rPr>
              <w:t>級以上かつ聴覚障害</w:t>
            </w:r>
            <w:r>
              <w:rPr>
                <w:rFonts w:hint="default" w:ascii="ＭＳ 明朝" w:hAnsi="ＭＳ 明朝"/>
                <w:sz w:val="24"/>
              </w:rPr>
              <w:t>2</w:t>
            </w:r>
            <w:r>
              <w:rPr>
                <w:rFonts w:hint="eastAsia" w:ascii="ＭＳ 明朝" w:hAnsi="ＭＳ 明朝"/>
                <w:sz w:val="24"/>
              </w:rPr>
              <w:t>級</w:t>
            </w:r>
            <w:r>
              <w:rPr>
                <w:rFonts w:hint="default" w:ascii="ＭＳ 明朝" w:hAnsi="ＭＳ 明朝"/>
                <w:sz w:val="24"/>
              </w:rPr>
              <w:t>)</w:t>
            </w:r>
            <w:r>
              <w:rPr>
                <w:rFonts w:hint="eastAsia" w:ascii="ＭＳ 明朝" w:hAnsi="ＭＳ 明朝"/>
                <w:sz w:val="24"/>
              </w:rPr>
              <w:t>の身体障害者又は視覚障害</w:t>
            </w:r>
            <w:r>
              <w:rPr>
                <w:rFonts w:hint="default" w:ascii="ＭＳ 明朝" w:hAnsi="ＭＳ 明朝"/>
                <w:sz w:val="24"/>
              </w:rPr>
              <w:t>2</w:t>
            </w:r>
            <w:r>
              <w:rPr>
                <w:rFonts w:hint="eastAsia" w:ascii="ＭＳ 明朝" w:hAnsi="ＭＳ 明朝"/>
                <w:sz w:val="24"/>
              </w:rPr>
              <w:t>級以上の者であって、必要と認められる者</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文字等のコンピュータの画面情報を点字等により示すことのできるもの。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383,500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6</w:t>
            </w:r>
            <w:r>
              <w:rPr>
                <w:rFonts w:hint="eastAsia" w:ascii="ＭＳ 明朝" w:hAnsi="ＭＳ 明朝"/>
                <w:sz w:val="24"/>
              </w:rPr>
              <w:t>年</w:t>
            </w:r>
          </w:p>
        </w:tc>
      </w:tr>
      <w:tr>
        <w:trPr/>
        <w:tc>
          <w:tcPr>
            <w:tcW w:w="1155" w:type="dxa"/>
            <w:vMerge w:val="continue"/>
            <w:vAlign w:val="top"/>
          </w:tcPr>
          <w:p>
            <w:pPr>
              <w:pStyle w:val="0"/>
              <w:spacing w:line="210" w:lineRule="exact"/>
              <w:jc w:val="left"/>
              <w:rPr>
                <w:rFonts w:hint="default" w:ascii="ＭＳ 明朝" w:hAnsi="ＭＳ 明朝"/>
                <w:sz w:val="24"/>
              </w:rPr>
            </w:pPr>
          </w:p>
        </w:tc>
        <w:tc>
          <w:tcPr>
            <w:tcW w:w="105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点字器</w:t>
            </w:r>
          </w:p>
        </w:tc>
        <w:tc>
          <w:tcPr>
            <w:tcW w:w="1785"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視覚障害を有する者</w:t>
            </w:r>
          </w:p>
        </w:tc>
        <w:tc>
          <w:tcPr>
            <w:tcW w:w="1890" w:type="dxa"/>
            <w:vMerge w:val="restart"/>
            <w:vAlign w:val="top"/>
          </w:tcPr>
          <w:p>
            <w:pPr>
              <w:pStyle w:val="0"/>
              <w:autoSpaceDE w:val="0"/>
              <w:autoSpaceDN w:val="0"/>
              <w:adjustRightInd w:val="0"/>
              <w:rPr>
                <w:rFonts w:hint="default" w:ascii="ＭＳ 明朝" w:hAnsi="ＭＳ 明朝"/>
                <w:sz w:val="24"/>
              </w:rPr>
            </w:pPr>
            <w:r>
              <w:rPr>
                <w:rFonts w:hint="default" w:ascii="ＭＳ 明朝" w:hAnsi="ＭＳ 明朝"/>
                <w:sz w:val="24"/>
              </w:rPr>
              <w:t>(</w:t>
            </w:r>
            <w:r>
              <w:rPr>
                <w:rFonts w:hint="eastAsia" w:ascii="ＭＳ 明朝" w:hAnsi="ＭＳ 明朝"/>
                <w:sz w:val="24"/>
              </w:rPr>
              <w:t>標準型</w:t>
            </w:r>
            <w:r>
              <w:rPr>
                <w:rFonts w:hint="default" w:ascii="ＭＳ 明朝" w:hAnsi="ＭＳ 明朝"/>
                <w:sz w:val="24"/>
              </w:rPr>
              <w:t>)</w:t>
            </w:r>
            <w:r>
              <w:rPr>
                <w:rFonts w:hint="eastAsia" w:ascii="ＭＳ 明朝" w:hAnsi="ＭＳ 明朝"/>
                <w:sz w:val="24"/>
              </w:rPr>
              <w:t>視覚障害児が容易に使用し得るもの。</w:t>
            </w:r>
            <w:r>
              <w:rPr>
                <w:rFonts w:hint="default" w:ascii="ＭＳ 明朝" w:hAnsi="ＭＳ 明朝"/>
                <w:sz w:val="24"/>
              </w:rPr>
              <w:t>(</w:t>
            </w:r>
            <w:r>
              <w:rPr>
                <w:rFonts w:hint="eastAsia" w:ascii="ＭＳ 明朝" w:hAnsi="ＭＳ 明朝"/>
                <w:sz w:val="24"/>
              </w:rPr>
              <w:t>付属品として、点筆を含む。</w:t>
            </w:r>
            <w:r>
              <w:rPr>
                <w:rFonts w:hint="default" w:ascii="ＭＳ 明朝" w:hAnsi="ＭＳ 明朝"/>
                <w:sz w:val="24"/>
              </w:rPr>
              <w:t>)</w:t>
            </w:r>
          </w:p>
        </w:tc>
        <w:tc>
          <w:tcPr>
            <w:tcW w:w="136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両面書真鍮板製</w:t>
            </w:r>
          </w:p>
          <w:p>
            <w:pPr>
              <w:pStyle w:val="0"/>
              <w:autoSpaceDE w:val="0"/>
              <w:autoSpaceDN w:val="0"/>
              <w:adjustRightInd w:val="0"/>
              <w:jc w:val="right"/>
              <w:rPr>
                <w:rFonts w:hint="default" w:ascii="ＭＳ 明朝" w:hAnsi="ＭＳ 明朝"/>
                <w:sz w:val="24"/>
              </w:rPr>
            </w:pPr>
            <w:r>
              <w:rPr>
                <w:rFonts w:hint="default" w:ascii="ＭＳ 明朝" w:hAnsi="ＭＳ 明朝"/>
                <w:sz w:val="24"/>
              </w:rPr>
              <w:t>10,400</w:t>
            </w:r>
            <w:r>
              <w:rPr>
                <w:rFonts w:hint="eastAsia" w:ascii="ＭＳ 明朝" w:hAnsi="ＭＳ 明朝"/>
                <w:sz w:val="24"/>
              </w:rPr>
              <w:t>円</w:t>
            </w:r>
          </w:p>
        </w:tc>
        <w:tc>
          <w:tcPr>
            <w:tcW w:w="1257" w:type="dxa"/>
            <w:vMerge w:val="restart"/>
            <w:vAlign w:val="top"/>
          </w:tcPr>
          <w:p>
            <w:pPr>
              <w:pStyle w:val="0"/>
              <w:autoSpaceDE w:val="0"/>
              <w:autoSpaceDN w:val="0"/>
              <w:adjustRightInd w:val="0"/>
              <w:rPr>
                <w:rFonts w:hint="default" w:ascii="ＭＳ 明朝" w:hAnsi="ＭＳ 明朝"/>
                <w:sz w:val="24"/>
              </w:rPr>
            </w:pPr>
            <w:r>
              <w:rPr>
                <w:rFonts w:hint="default" w:ascii="ＭＳ 明朝" w:hAnsi="ＭＳ 明朝"/>
                <w:sz w:val="24"/>
              </w:rPr>
              <w:t>7</w:t>
            </w:r>
            <w:r>
              <w:rPr>
                <w:rFonts w:hint="eastAsia" w:ascii="ＭＳ 明朝" w:hAnsi="ＭＳ 明朝"/>
                <w:sz w:val="24"/>
              </w:rPr>
              <w:t>年</w:t>
            </w:r>
          </w:p>
        </w:tc>
      </w:tr>
      <w:tr>
        <w:trPr/>
        <w:tc>
          <w:tcPr>
            <w:tcW w:w="1155" w:type="dxa"/>
            <w:vMerge w:val="continue"/>
            <w:vAlign w:val="top"/>
          </w:tcPr>
          <w:p>
            <w:pPr>
              <w:pStyle w:val="0"/>
              <w:spacing w:line="210" w:lineRule="exact"/>
              <w:jc w:val="left"/>
              <w:rPr>
                <w:rFonts w:hint="default" w:ascii="ＭＳ 明朝" w:hAnsi="ＭＳ 明朝"/>
                <w:sz w:val="24"/>
              </w:rPr>
            </w:pPr>
          </w:p>
        </w:tc>
        <w:tc>
          <w:tcPr>
            <w:tcW w:w="1050" w:type="dxa"/>
            <w:vMerge w:val="continue"/>
            <w:vAlign w:val="top"/>
          </w:tcPr>
          <w:p>
            <w:pPr>
              <w:pStyle w:val="0"/>
              <w:spacing w:line="210" w:lineRule="exact"/>
              <w:jc w:val="left"/>
              <w:rPr>
                <w:rFonts w:hint="default" w:ascii="ＭＳ 明朝" w:hAnsi="ＭＳ 明朝"/>
                <w:sz w:val="24"/>
              </w:rPr>
            </w:pPr>
          </w:p>
        </w:tc>
        <w:tc>
          <w:tcPr>
            <w:tcW w:w="1785" w:type="dxa"/>
            <w:vMerge w:val="continue"/>
            <w:vAlign w:val="top"/>
          </w:tcPr>
          <w:p>
            <w:pPr>
              <w:pStyle w:val="0"/>
              <w:spacing w:line="210" w:lineRule="exact"/>
              <w:jc w:val="left"/>
              <w:rPr>
                <w:rFonts w:hint="default" w:ascii="ＭＳ 明朝" w:hAnsi="ＭＳ 明朝"/>
                <w:sz w:val="24"/>
              </w:rPr>
            </w:pPr>
          </w:p>
        </w:tc>
        <w:tc>
          <w:tcPr>
            <w:tcW w:w="1890" w:type="dxa"/>
            <w:vMerge w:val="continue"/>
            <w:vAlign w:val="top"/>
          </w:tcPr>
          <w:p>
            <w:pPr>
              <w:pStyle w:val="0"/>
              <w:spacing w:line="210" w:lineRule="exact"/>
              <w:jc w:val="left"/>
              <w:rPr>
                <w:rFonts w:hint="default" w:ascii="ＭＳ 明朝" w:hAnsi="ＭＳ 明朝"/>
                <w:sz w:val="24"/>
              </w:rPr>
            </w:pPr>
          </w:p>
        </w:tc>
        <w:tc>
          <w:tcPr>
            <w:tcW w:w="136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両面書プラスティック製</w:t>
            </w:r>
          </w:p>
          <w:p>
            <w:pPr>
              <w:pStyle w:val="0"/>
              <w:autoSpaceDE w:val="0"/>
              <w:autoSpaceDN w:val="0"/>
              <w:adjustRightInd w:val="0"/>
              <w:jc w:val="right"/>
              <w:rPr>
                <w:rFonts w:hint="default" w:ascii="ＭＳ 明朝" w:hAnsi="ＭＳ 明朝"/>
                <w:sz w:val="24"/>
              </w:rPr>
            </w:pPr>
            <w:r>
              <w:rPr>
                <w:rFonts w:hint="default" w:ascii="ＭＳ 明朝" w:hAnsi="ＭＳ 明朝"/>
                <w:sz w:val="24"/>
              </w:rPr>
              <w:t>6,600</w:t>
            </w:r>
            <w:r>
              <w:rPr>
                <w:rFonts w:hint="eastAsia" w:ascii="ＭＳ 明朝" w:hAnsi="ＭＳ 明朝"/>
                <w:sz w:val="24"/>
              </w:rPr>
              <w:t>円</w:t>
            </w:r>
          </w:p>
        </w:tc>
        <w:tc>
          <w:tcPr>
            <w:tcW w:w="1257" w:type="dxa"/>
            <w:vMerge w:val="continue"/>
            <w:vAlign w:val="top"/>
          </w:tcPr>
          <w:p>
            <w:pPr>
              <w:pStyle w:val="0"/>
              <w:spacing w:line="210" w:lineRule="exact"/>
              <w:rPr>
                <w:rFonts w:hint="default" w:ascii="ＭＳ 明朝" w:hAnsi="ＭＳ 明朝"/>
                <w:sz w:val="24"/>
              </w:rPr>
            </w:pPr>
          </w:p>
        </w:tc>
      </w:tr>
      <w:tr>
        <w:trPr/>
        <w:tc>
          <w:tcPr>
            <w:tcW w:w="1155" w:type="dxa"/>
            <w:vMerge w:val="continue"/>
            <w:vAlign w:val="top"/>
          </w:tcPr>
          <w:p>
            <w:pPr>
              <w:pStyle w:val="0"/>
              <w:rPr>
                <w:rFonts w:hint="eastAsia"/>
              </w:rPr>
            </w:pPr>
          </w:p>
        </w:tc>
        <w:tc>
          <w:tcPr>
            <w:tcW w:w="1050" w:type="dxa"/>
            <w:vMerge w:val="continue"/>
            <w:vAlign w:val="top"/>
          </w:tcPr>
          <w:p>
            <w:pPr>
              <w:pStyle w:val="0"/>
              <w:rPr>
                <w:rFonts w:hint="eastAsia"/>
              </w:rPr>
            </w:pPr>
          </w:p>
        </w:tc>
        <w:tc>
          <w:tcPr>
            <w:tcW w:w="1785" w:type="dxa"/>
            <w:vMerge w:val="continue"/>
            <w:vAlign w:val="top"/>
          </w:tcPr>
          <w:p>
            <w:pPr>
              <w:pStyle w:val="0"/>
              <w:rPr>
                <w:rFonts w:hint="eastAsia"/>
              </w:rPr>
            </w:pPr>
          </w:p>
        </w:tc>
        <w:tc>
          <w:tcPr>
            <w:tcW w:w="1890" w:type="dxa"/>
            <w:vMerge w:val="restart"/>
            <w:vAlign w:val="top"/>
          </w:tcPr>
          <w:p>
            <w:pPr>
              <w:pStyle w:val="0"/>
              <w:autoSpaceDE w:val="0"/>
              <w:autoSpaceDN w:val="0"/>
              <w:adjustRightInd w:val="0"/>
              <w:rPr>
                <w:rFonts w:hint="default" w:ascii="ＭＳ 明朝" w:hAnsi="ＭＳ 明朝"/>
                <w:sz w:val="24"/>
              </w:rPr>
            </w:pPr>
            <w:r>
              <w:rPr>
                <w:rFonts w:hint="default" w:ascii="ＭＳ 明朝" w:hAnsi="ＭＳ 明朝"/>
                <w:sz w:val="24"/>
              </w:rPr>
              <w:t>(</w:t>
            </w:r>
            <w:r>
              <w:rPr>
                <w:rFonts w:hint="eastAsia" w:ascii="ＭＳ 明朝" w:hAnsi="ＭＳ 明朝"/>
                <w:sz w:val="24"/>
              </w:rPr>
              <w:t>携帯型</w:t>
            </w:r>
            <w:r>
              <w:rPr>
                <w:rFonts w:hint="default" w:ascii="ＭＳ 明朝" w:hAnsi="ＭＳ 明朝"/>
                <w:sz w:val="24"/>
              </w:rPr>
              <w:t>)</w:t>
            </w:r>
            <w:r>
              <w:rPr>
                <w:rFonts w:hint="eastAsia" w:ascii="ＭＳ 明朝" w:hAnsi="ＭＳ 明朝"/>
                <w:sz w:val="24"/>
              </w:rPr>
              <w:t>視覚障害児が容易に使用し得るもの。</w:t>
            </w:r>
            <w:r>
              <w:rPr>
                <w:rFonts w:hint="default" w:ascii="ＭＳ 明朝" w:hAnsi="ＭＳ 明朝"/>
                <w:sz w:val="24"/>
              </w:rPr>
              <w:t>(</w:t>
            </w:r>
            <w:r>
              <w:rPr>
                <w:rFonts w:hint="eastAsia" w:ascii="ＭＳ 明朝" w:hAnsi="ＭＳ 明朝"/>
                <w:sz w:val="24"/>
              </w:rPr>
              <w:t>付属品として、点筆を含む。</w:t>
            </w:r>
            <w:r>
              <w:rPr>
                <w:rFonts w:hint="default" w:ascii="ＭＳ 明朝" w:hAnsi="ＭＳ 明朝"/>
                <w:sz w:val="24"/>
              </w:rPr>
              <w:t>)</w:t>
            </w:r>
          </w:p>
        </w:tc>
        <w:tc>
          <w:tcPr>
            <w:tcW w:w="136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片面書アルミニューム製</w:t>
            </w:r>
          </w:p>
          <w:p>
            <w:pPr>
              <w:pStyle w:val="0"/>
              <w:autoSpaceDE w:val="0"/>
              <w:autoSpaceDN w:val="0"/>
              <w:adjustRightInd w:val="0"/>
              <w:jc w:val="right"/>
              <w:rPr>
                <w:rFonts w:hint="default" w:ascii="ＭＳ 明朝" w:hAnsi="ＭＳ 明朝"/>
                <w:sz w:val="24"/>
              </w:rPr>
            </w:pPr>
            <w:r>
              <w:rPr>
                <w:rFonts w:hint="default" w:ascii="ＭＳ 明朝" w:hAnsi="ＭＳ 明朝"/>
                <w:sz w:val="24"/>
              </w:rPr>
              <w:t>7,200</w:t>
            </w:r>
            <w:r>
              <w:rPr>
                <w:rFonts w:hint="eastAsia" w:ascii="ＭＳ 明朝" w:hAnsi="ＭＳ 明朝"/>
                <w:sz w:val="24"/>
              </w:rPr>
              <w:t>円</w:t>
            </w:r>
          </w:p>
        </w:tc>
        <w:tc>
          <w:tcPr>
            <w:tcW w:w="1257" w:type="dxa"/>
            <w:vMerge w:val="restart"/>
            <w:vAlign w:val="top"/>
          </w:tcPr>
          <w:p>
            <w:pPr>
              <w:pStyle w:val="0"/>
              <w:autoSpaceDE w:val="0"/>
              <w:autoSpaceDN w:val="0"/>
              <w:adjustRightInd w:val="0"/>
              <w:rPr>
                <w:rFonts w:hint="default" w:ascii="ＭＳ 明朝" w:hAnsi="ＭＳ 明朝"/>
                <w:sz w:val="24"/>
              </w:rPr>
            </w:pPr>
            <w:r>
              <w:rPr>
                <w:rFonts w:hint="default" w:ascii="ＭＳ 明朝" w:hAnsi="ＭＳ 明朝"/>
                <w:sz w:val="24"/>
              </w:rPr>
              <w:t>5</w:t>
            </w:r>
            <w:r>
              <w:rPr>
                <w:rFonts w:hint="eastAsia" w:ascii="ＭＳ 明朝" w:hAnsi="ＭＳ 明朝"/>
                <w:sz w:val="24"/>
              </w:rPr>
              <w:t>年</w:t>
            </w:r>
          </w:p>
        </w:tc>
      </w:tr>
      <w:tr>
        <w:trPr/>
        <w:tc>
          <w:tcPr>
            <w:tcW w:w="1155" w:type="dxa"/>
            <w:vMerge w:val="continue"/>
            <w:vAlign w:val="top"/>
          </w:tcPr>
          <w:p>
            <w:pPr>
              <w:pStyle w:val="0"/>
              <w:rPr>
                <w:rFonts w:hint="eastAsia"/>
              </w:rPr>
            </w:pPr>
          </w:p>
        </w:tc>
        <w:tc>
          <w:tcPr>
            <w:tcW w:w="1050" w:type="dxa"/>
            <w:vMerge w:val="continue"/>
            <w:vAlign w:val="top"/>
          </w:tcPr>
          <w:p>
            <w:pPr>
              <w:pStyle w:val="0"/>
              <w:rPr>
                <w:rFonts w:hint="eastAsia"/>
              </w:rPr>
            </w:pPr>
          </w:p>
        </w:tc>
        <w:tc>
          <w:tcPr>
            <w:tcW w:w="1785" w:type="dxa"/>
            <w:vMerge w:val="continue"/>
            <w:vAlign w:val="top"/>
          </w:tcPr>
          <w:p>
            <w:pPr>
              <w:pStyle w:val="0"/>
              <w:rPr>
                <w:rFonts w:hint="eastAsia"/>
              </w:rPr>
            </w:pPr>
          </w:p>
        </w:tc>
        <w:tc>
          <w:tcPr>
            <w:tcW w:w="1890" w:type="dxa"/>
            <w:vMerge w:val="continue"/>
            <w:vAlign w:val="top"/>
          </w:tcPr>
          <w:p>
            <w:pPr>
              <w:pStyle w:val="0"/>
              <w:spacing w:line="210" w:lineRule="exact"/>
              <w:jc w:val="left"/>
              <w:rPr>
                <w:rFonts w:hint="default" w:ascii="ＭＳ 明朝" w:hAnsi="ＭＳ 明朝"/>
                <w:sz w:val="24"/>
              </w:rPr>
            </w:pPr>
          </w:p>
        </w:tc>
        <w:tc>
          <w:tcPr>
            <w:tcW w:w="136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片面書プラスティック製</w:t>
            </w:r>
          </w:p>
          <w:p>
            <w:pPr>
              <w:pStyle w:val="0"/>
              <w:autoSpaceDE w:val="0"/>
              <w:autoSpaceDN w:val="0"/>
              <w:adjustRightInd w:val="0"/>
              <w:jc w:val="right"/>
              <w:rPr>
                <w:rFonts w:hint="default" w:ascii="ＭＳ 明朝" w:hAnsi="ＭＳ 明朝"/>
                <w:sz w:val="24"/>
              </w:rPr>
            </w:pPr>
            <w:r>
              <w:rPr>
                <w:rFonts w:hint="default" w:ascii="ＭＳ 明朝" w:hAnsi="ＭＳ 明朝"/>
                <w:sz w:val="24"/>
              </w:rPr>
              <w:t>1,650</w:t>
            </w:r>
            <w:r>
              <w:rPr>
                <w:rFonts w:hint="eastAsia" w:ascii="ＭＳ 明朝" w:hAnsi="ＭＳ 明朝"/>
                <w:sz w:val="24"/>
              </w:rPr>
              <w:t>円</w:t>
            </w:r>
          </w:p>
        </w:tc>
        <w:tc>
          <w:tcPr>
            <w:tcW w:w="1257" w:type="dxa"/>
            <w:vMerge w:val="continue"/>
            <w:vAlign w:val="top"/>
          </w:tcPr>
          <w:p>
            <w:pPr>
              <w:pStyle w:val="0"/>
              <w:spacing w:line="210" w:lineRule="exact"/>
              <w:rPr>
                <w:rFonts w:hint="default" w:ascii="ＭＳ 明朝" w:hAnsi="ＭＳ 明朝"/>
                <w:sz w:val="24"/>
              </w:rPr>
            </w:pPr>
          </w:p>
        </w:tc>
      </w:tr>
      <w:tr>
        <w:trPr/>
        <w:tc>
          <w:tcPr>
            <w:tcW w:w="1155" w:type="dxa"/>
            <w:vMerge w:val="continue"/>
            <w:vAlign w:val="top"/>
          </w:tcPr>
          <w:p>
            <w:pPr>
              <w:pStyle w:val="0"/>
              <w:rPr>
                <w:rFonts w:hint="eastAsia"/>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点字タイプライター</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w:t>
            </w:r>
            <w:r>
              <w:rPr>
                <w:rFonts w:hint="default" w:ascii="ＭＳ 明朝" w:hAnsi="ＭＳ 明朝"/>
                <w:sz w:val="24"/>
              </w:rPr>
              <w:t>2</w:t>
            </w:r>
            <w:r>
              <w:rPr>
                <w:rFonts w:hint="eastAsia" w:ascii="ＭＳ 明朝" w:hAnsi="ＭＳ 明朝"/>
                <w:sz w:val="24"/>
              </w:rPr>
              <w:t>級以上</w:t>
            </w:r>
            <w:r>
              <w:rPr>
                <w:rFonts w:hint="default" w:ascii="ＭＳ 明朝" w:hAnsi="ＭＳ 明朝"/>
                <w:sz w:val="24"/>
              </w:rPr>
              <w:t>(</w:t>
            </w:r>
            <w:r>
              <w:rPr>
                <w:rFonts w:hint="eastAsia" w:ascii="ＭＳ 明朝" w:hAnsi="ＭＳ 明朝"/>
                <w:sz w:val="24"/>
              </w:rPr>
              <w:t>本人が就労若しくは就労しているか又は就学が見込まれる者に限る。</w:t>
            </w:r>
            <w:r>
              <w:rPr>
                <w:rFonts w:hint="default" w:ascii="ＭＳ 明朝" w:hAnsi="ＭＳ 明朝"/>
                <w:sz w:val="24"/>
              </w:rPr>
              <w:t>)</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視覚障害者が容易に使用し得るもの。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63,100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5</w:t>
            </w:r>
            <w:r>
              <w:rPr>
                <w:rFonts w:hint="eastAsia" w:ascii="ＭＳ 明朝" w:hAnsi="ＭＳ 明朝"/>
                <w:sz w:val="24"/>
              </w:rPr>
              <w:t>年</w:t>
            </w:r>
          </w:p>
        </w:tc>
      </w:tr>
      <w:tr>
        <w:trPr/>
        <w:tc>
          <w:tcPr>
            <w:tcW w:w="1155" w:type="dxa"/>
            <w:vMerge w:val="continue"/>
            <w:vAlign w:val="top"/>
          </w:tcPr>
          <w:p>
            <w:pPr>
              <w:pStyle w:val="0"/>
              <w:autoSpaceDE w:val="0"/>
              <w:autoSpaceDN w:val="0"/>
              <w:adjustRightInd w:val="0"/>
              <w:rPr>
                <w:rFonts w:hint="default" w:ascii="ＭＳ 明朝" w:hAnsi="ＭＳ 明朝"/>
                <w:sz w:val="24"/>
              </w:rPr>
            </w:pPr>
          </w:p>
        </w:tc>
        <w:tc>
          <w:tcPr>
            <w:tcW w:w="105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視覚障害者用ポータブルレコーダー</w:t>
            </w:r>
          </w:p>
        </w:tc>
        <w:tc>
          <w:tcPr>
            <w:tcW w:w="1785"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w:t>
            </w:r>
            <w:r>
              <w:rPr>
                <w:rFonts w:hint="default" w:ascii="ＭＳ 明朝" w:hAnsi="ＭＳ 明朝"/>
                <w:sz w:val="24"/>
              </w:rPr>
              <w:t>2</w:t>
            </w:r>
            <w:r>
              <w:rPr>
                <w:rFonts w:hint="eastAsia" w:ascii="ＭＳ 明朝" w:hAnsi="ＭＳ 明朝"/>
                <w:sz w:val="24"/>
              </w:rPr>
              <w:t>級以上</w:t>
            </w:r>
          </w:p>
        </w:tc>
        <w:tc>
          <w:tcPr>
            <w:tcW w:w="189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音声等により操作ボタンが知覚又は確認でき、かつ、</w:t>
            </w:r>
            <w:r>
              <w:rPr>
                <w:rFonts w:hint="default" w:ascii="ＭＳ 明朝" w:hAnsi="ＭＳ 明朝"/>
                <w:sz w:val="24"/>
              </w:rPr>
              <w:t>DAISY</w:t>
            </w:r>
            <w:r>
              <w:rPr>
                <w:rFonts w:hint="eastAsia" w:ascii="ＭＳ 明朝" w:hAnsi="ＭＳ 明朝"/>
                <w:sz w:val="24"/>
              </w:rPr>
              <w:t>方式による録音並びに当該方式により記録された図書の再生が可能な製品であって、視覚障害者が容易に使用し得るもの。</w:t>
            </w:r>
          </w:p>
        </w:tc>
        <w:tc>
          <w:tcPr>
            <w:tcW w:w="136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録音再生機</w:t>
            </w:r>
          </w:p>
          <w:p>
            <w:pPr>
              <w:pStyle w:val="0"/>
              <w:autoSpaceDE w:val="0"/>
              <w:autoSpaceDN w:val="0"/>
              <w:adjustRightInd w:val="0"/>
              <w:jc w:val="right"/>
              <w:rPr>
                <w:rFonts w:hint="default" w:ascii="ＭＳ 明朝" w:hAnsi="ＭＳ 明朝"/>
                <w:sz w:val="24"/>
              </w:rPr>
            </w:pPr>
            <w:r>
              <w:rPr>
                <w:rFonts w:hint="default" w:ascii="ＭＳ 明朝" w:hAnsi="ＭＳ 明朝"/>
                <w:sz w:val="24"/>
              </w:rPr>
              <w:t>85,000</w:t>
            </w:r>
            <w:r>
              <w:rPr>
                <w:rFonts w:hint="eastAsia" w:ascii="ＭＳ 明朝" w:hAnsi="ＭＳ 明朝"/>
                <w:sz w:val="24"/>
              </w:rPr>
              <w:t>円</w:t>
            </w:r>
          </w:p>
        </w:tc>
        <w:tc>
          <w:tcPr>
            <w:tcW w:w="1257" w:type="dxa"/>
            <w:vMerge w:val="restart"/>
            <w:vAlign w:val="top"/>
          </w:tcPr>
          <w:p>
            <w:pPr>
              <w:pStyle w:val="0"/>
              <w:autoSpaceDE w:val="0"/>
              <w:autoSpaceDN w:val="0"/>
              <w:adjustRightInd w:val="0"/>
              <w:rPr>
                <w:rFonts w:hint="default" w:ascii="ＭＳ 明朝" w:hAnsi="ＭＳ 明朝"/>
                <w:sz w:val="24"/>
              </w:rPr>
            </w:pPr>
            <w:r>
              <w:rPr>
                <w:rFonts w:hint="default" w:ascii="ＭＳ 明朝" w:hAnsi="ＭＳ 明朝"/>
                <w:sz w:val="24"/>
              </w:rPr>
              <w:t>6</w:t>
            </w:r>
            <w:r>
              <w:rPr>
                <w:rFonts w:hint="eastAsia" w:ascii="ＭＳ 明朝" w:hAnsi="ＭＳ 明朝"/>
                <w:sz w:val="24"/>
              </w:rPr>
              <w:t>年</w:t>
            </w:r>
          </w:p>
        </w:tc>
      </w:tr>
      <w:tr>
        <w:trPr/>
        <w:tc>
          <w:tcPr>
            <w:tcW w:w="1155" w:type="dxa"/>
            <w:vMerge w:val="continue"/>
            <w:vAlign w:val="top"/>
          </w:tcPr>
          <w:p>
            <w:pPr>
              <w:pStyle w:val="0"/>
              <w:rPr>
                <w:rFonts w:hint="eastAsia"/>
              </w:rPr>
            </w:pPr>
          </w:p>
        </w:tc>
        <w:tc>
          <w:tcPr>
            <w:tcW w:w="1050" w:type="dxa"/>
            <w:vMerge w:val="continue"/>
            <w:vAlign w:val="top"/>
          </w:tcPr>
          <w:p>
            <w:pPr>
              <w:pStyle w:val="0"/>
              <w:spacing w:line="210" w:lineRule="exact"/>
              <w:jc w:val="left"/>
              <w:rPr>
                <w:rFonts w:hint="default" w:ascii="ＭＳ 明朝" w:hAnsi="ＭＳ 明朝"/>
                <w:sz w:val="24"/>
              </w:rPr>
            </w:pPr>
          </w:p>
        </w:tc>
        <w:tc>
          <w:tcPr>
            <w:tcW w:w="1785" w:type="dxa"/>
            <w:vMerge w:val="continue"/>
            <w:vAlign w:val="top"/>
          </w:tcPr>
          <w:p>
            <w:pPr>
              <w:pStyle w:val="0"/>
              <w:spacing w:line="210" w:lineRule="exact"/>
              <w:jc w:val="left"/>
              <w:rPr>
                <w:rFonts w:hint="default" w:ascii="ＭＳ 明朝" w:hAnsi="ＭＳ 明朝"/>
                <w:sz w:val="24"/>
              </w:rPr>
            </w:pPr>
          </w:p>
        </w:tc>
        <w:tc>
          <w:tcPr>
            <w:tcW w:w="1890" w:type="dxa"/>
            <w:vMerge w:val="continue"/>
            <w:vAlign w:val="top"/>
          </w:tcPr>
          <w:p>
            <w:pPr>
              <w:pStyle w:val="0"/>
              <w:spacing w:line="210" w:lineRule="exact"/>
              <w:jc w:val="left"/>
              <w:rPr>
                <w:rFonts w:hint="default" w:ascii="ＭＳ 明朝" w:hAnsi="ＭＳ 明朝"/>
                <w:sz w:val="24"/>
              </w:rPr>
            </w:pPr>
          </w:p>
        </w:tc>
        <w:tc>
          <w:tcPr>
            <w:tcW w:w="136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再生専用機</w:t>
            </w:r>
          </w:p>
          <w:p>
            <w:pPr>
              <w:pStyle w:val="0"/>
              <w:autoSpaceDE w:val="0"/>
              <w:autoSpaceDN w:val="0"/>
              <w:adjustRightInd w:val="0"/>
              <w:jc w:val="right"/>
              <w:rPr>
                <w:rFonts w:hint="default" w:ascii="ＭＳ 明朝" w:hAnsi="ＭＳ 明朝"/>
                <w:sz w:val="24"/>
              </w:rPr>
            </w:pPr>
            <w:r>
              <w:rPr>
                <w:rFonts w:hint="default" w:ascii="ＭＳ 明朝" w:hAnsi="ＭＳ 明朝"/>
                <w:sz w:val="24"/>
              </w:rPr>
              <w:t>35,000</w:t>
            </w:r>
            <w:r>
              <w:rPr>
                <w:rFonts w:hint="eastAsia" w:ascii="ＭＳ 明朝" w:hAnsi="ＭＳ 明朝"/>
                <w:sz w:val="24"/>
              </w:rPr>
              <w:t>円</w:t>
            </w:r>
          </w:p>
        </w:tc>
        <w:tc>
          <w:tcPr>
            <w:tcW w:w="1257" w:type="dxa"/>
            <w:vMerge w:val="continue"/>
            <w:vAlign w:val="top"/>
          </w:tcPr>
          <w:p>
            <w:pPr>
              <w:pStyle w:val="0"/>
              <w:spacing w:line="210" w:lineRule="exact"/>
              <w:rPr>
                <w:rFonts w:hint="default" w:ascii="ＭＳ 明朝" w:hAnsi="ＭＳ 明朝"/>
                <w:sz w:val="24"/>
              </w:rPr>
            </w:pPr>
          </w:p>
        </w:tc>
      </w:tr>
      <w:tr>
        <w:trPr/>
        <w:tc>
          <w:tcPr>
            <w:tcW w:w="1155" w:type="dxa"/>
            <w:vMerge w:val="continue"/>
            <w:vAlign w:val="top"/>
          </w:tcPr>
          <w:p>
            <w:pPr>
              <w:pStyle w:val="0"/>
              <w:rPr>
                <w:rFonts w:hint="eastAsia"/>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視覚障害者用情報認識読上げ装置</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w:t>
            </w:r>
            <w:r>
              <w:rPr>
                <w:rFonts w:hint="default" w:ascii="ＭＳ 明朝" w:hAnsi="ＭＳ 明朝"/>
                <w:sz w:val="24"/>
              </w:rPr>
              <w:t>2</w:t>
            </w:r>
            <w:r>
              <w:rPr>
                <w:rFonts w:hint="eastAsia" w:ascii="ＭＳ 明朝" w:hAnsi="ＭＳ 明朝"/>
                <w:sz w:val="24"/>
              </w:rPr>
              <w:t>級以上</w:t>
            </w:r>
            <w:r>
              <w:rPr>
                <w:rFonts w:hint="default" w:ascii="ＭＳ 明朝" w:hAnsi="ＭＳ 明朝"/>
                <w:sz w:val="24"/>
              </w:rPr>
              <w:t>(</w:t>
            </w:r>
            <w:r>
              <w:rPr>
                <w:rFonts w:hint="eastAsia" w:ascii="ＭＳ 明朝" w:hAnsi="ＭＳ 明朝"/>
                <w:sz w:val="24"/>
              </w:rPr>
              <w:t>色等の情報を読み取る装置については、盲人のみの世帯及びこれに準ずる世帯に限る。</w:t>
            </w:r>
            <w:r>
              <w:rPr>
                <w:rFonts w:hint="default" w:ascii="ＭＳ 明朝" w:hAnsi="ＭＳ 明朝"/>
                <w:sz w:val="24"/>
              </w:rPr>
              <w:t>)</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文字や色等の情報を読み取り、音声信号に変換して出力する機能を有するもので、視覚障害者が容易に使用し得るもの</w:t>
            </w:r>
            <w:r>
              <w:rPr>
                <w:rFonts w:hint="default" w:ascii="ＭＳ 明朝" w:hAnsi="ＭＳ 明朝"/>
                <w:sz w:val="24"/>
              </w:rPr>
              <w:t>(</w:t>
            </w:r>
            <w:r>
              <w:rPr>
                <w:rFonts w:hint="eastAsia" w:ascii="ＭＳ 明朝" w:hAnsi="ＭＳ 明朝"/>
                <w:sz w:val="24"/>
              </w:rPr>
              <w:t>視覚障害者向け音声変換ソフトを含む。</w:t>
            </w:r>
            <w:r>
              <w:rPr>
                <w:rFonts w:hint="default" w:ascii="ＭＳ 明朝" w:hAnsi="ＭＳ 明朝"/>
                <w:sz w:val="24"/>
              </w:rPr>
              <w:t>)</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99,800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6</w:t>
            </w:r>
            <w:r>
              <w:rPr>
                <w:rFonts w:hint="eastAsia" w:ascii="ＭＳ 明朝" w:hAnsi="ＭＳ 明朝"/>
                <w:sz w:val="24"/>
              </w:rPr>
              <w:t>年</w:t>
            </w:r>
          </w:p>
        </w:tc>
      </w:tr>
      <w:tr>
        <w:trPr/>
        <w:tc>
          <w:tcPr>
            <w:tcW w:w="1155" w:type="dxa"/>
            <w:vMerge w:val="continue"/>
            <w:vAlign w:val="top"/>
          </w:tcPr>
          <w:p>
            <w:pPr>
              <w:pStyle w:val="0"/>
              <w:rPr>
                <w:rFonts w:hint="eastAsia"/>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視覚障害者用拡大読書器</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視覚障害者であって、本装置により文字等を読むことが可能になる者</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画像入力装置を読みたいもの</w:t>
            </w:r>
            <w:r>
              <w:rPr>
                <w:rFonts w:hint="default" w:ascii="ＭＳ 明朝" w:hAnsi="ＭＳ 明朝"/>
                <w:sz w:val="24"/>
              </w:rPr>
              <w:t>(</w:t>
            </w:r>
            <w:r>
              <w:rPr>
                <w:rFonts w:hint="eastAsia" w:ascii="ＭＳ 明朝" w:hAnsi="ＭＳ 明朝"/>
                <w:sz w:val="24"/>
              </w:rPr>
              <w:t>印刷物等</w:t>
            </w:r>
            <w:r>
              <w:rPr>
                <w:rFonts w:hint="default" w:ascii="ＭＳ 明朝" w:hAnsi="ＭＳ 明朝"/>
                <w:sz w:val="24"/>
              </w:rPr>
              <w:t>)</w:t>
            </w:r>
            <w:r>
              <w:rPr>
                <w:rFonts w:hint="eastAsia" w:ascii="ＭＳ 明朝" w:hAnsi="ＭＳ 明朝"/>
                <w:sz w:val="24"/>
              </w:rPr>
              <w:t>の上に置くことで、簡単に拡大された画像</w:t>
            </w:r>
            <w:r>
              <w:rPr>
                <w:rFonts w:hint="default" w:ascii="ＭＳ 明朝" w:hAnsi="ＭＳ 明朝"/>
                <w:sz w:val="24"/>
              </w:rPr>
              <w:t>(</w:t>
            </w:r>
            <w:r>
              <w:rPr>
                <w:rFonts w:hint="eastAsia" w:ascii="ＭＳ 明朝" w:hAnsi="ＭＳ 明朝"/>
                <w:sz w:val="24"/>
              </w:rPr>
              <w:t>文字等</w:t>
            </w:r>
            <w:r>
              <w:rPr>
                <w:rFonts w:hint="default" w:ascii="ＭＳ 明朝" w:hAnsi="ＭＳ 明朝"/>
                <w:sz w:val="24"/>
              </w:rPr>
              <w:t>)</w:t>
            </w:r>
            <w:r>
              <w:rPr>
                <w:rFonts w:hint="eastAsia" w:ascii="ＭＳ 明朝" w:hAnsi="ＭＳ 明朝"/>
                <w:sz w:val="24"/>
              </w:rPr>
              <w:t>をモニターに映し出せるもの。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198,000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8</w:t>
            </w:r>
            <w:r>
              <w:rPr>
                <w:rFonts w:hint="eastAsia" w:ascii="ＭＳ 明朝" w:hAnsi="ＭＳ 明朝"/>
                <w:sz w:val="24"/>
              </w:rPr>
              <w:t>年</w:t>
            </w:r>
          </w:p>
        </w:tc>
      </w:tr>
      <w:tr>
        <w:trPr/>
        <w:tc>
          <w:tcPr>
            <w:tcW w:w="1155" w:type="dxa"/>
            <w:vMerge w:val="continue"/>
            <w:vAlign w:val="top"/>
          </w:tcPr>
          <w:p>
            <w:pPr>
              <w:pStyle w:val="0"/>
              <w:rPr>
                <w:rFonts w:hint="eastAsia"/>
              </w:rPr>
            </w:pPr>
          </w:p>
        </w:tc>
        <w:tc>
          <w:tcPr>
            <w:tcW w:w="105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盲人用時計</w:t>
            </w:r>
          </w:p>
        </w:tc>
        <w:tc>
          <w:tcPr>
            <w:tcW w:w="1785"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w:t>
            </w:r>
            <w:r>
              <w:rPr>
                <w:rFonts w:hint="default" w:ascii="ＭＳ 明朝" w:hAnsi="ＭＳ 明朝"/>
                <w:sz w:val="24"/>
              </w:rPr>
              <w:t>2</w:t>
            </w:r>
            <w:r>
              <w:rPr>
                <w:rFonts w:hint="eastAsia" w:ascii="ＭＳ 明朝" w:hAnsi="ＭＳ 明朝"/>
                <w:sz w:val="24"/>
              </w:rPr>
              <w:t>級以上。なお、音声時計は、手指の触覚に障害がある等のため触読式時計の使用が困難な者を原則とする。</w:t>
            </w:r>
          </w:p>
        </w:tc>
        <w:tc>
          <w:tcPr>
            <w:tcW w:w="189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視覚障害者が容易に使用し得るもの。</w:t>
            </w:r>
          </w:p>
        </w:tc>
        <w:tc>
          <w:tcPr>
            <w:tcW w:w="136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触読時計</w:t>
            </w:r>
          </w:p>
          <w:p>
            <w:pPr>
              <w:pStyle w:val="0"/>
              <w:autoSpaceDE w:val="0"/>
              <w:autoSpaceDN w:val="0"/>
              <w:adjustRightInd w:val="0"/>
              <w:jc w:val="right"/>
              <w:rPr>
                <w:rFonts w:hint="default" w:ascii="ＭＳ 明朝" w:hAnsi="ＭＳ 明朝"/>
                <w:sz w:val="24"/>
              </w:rPr>
            </w:pPr>
            <w:r>
              <w:rPr>
                <w:rFonts w:hint="default" w:ascii="ＭＳ 明朝" w:hAnsi="ＭＳ 明朝"/>
                <w:sz w:val="24"/>
              </w:rPr>
              <w:t>10,300</w:t>
            </w:r>
            <w:r>
              <w:rPr>
                <w:rFonts w:hint="eastAsia" w:ascii="ＭＳ 明朝" w:hAnsi="ＭＳ 明朝"/>
                <w:sz w:val="24"/>
              </w:rPr>
              <w:t>円</w:t>
            </w:r>
          </w:p>
        </w:tc>
        <w:tc>
          <w:tcPr>
            <w:tcW w:w="1257" w:type="dxa"/>
            <w:vMerge w:val="restart"/>
            <w:vAlign w:val="top"/>
          </w:tcPr>
          <w:p>
            <w:pPr>
              <w:pStyle w:val="0"/>
              <w:autoSpaceDE w:val="0"/>
              <w:autoSpaceDN w:val="0"/>
              <w:adjustRightInd w:val="0"/>
              <w:rPr>
                <w:rFonts w:hint="default" w:ascii="ＭＳ 明朝" w:hAnsi="ＭＳ 明朝"/>
                <w:sz w:val="24"/>
              </w:rPr>
            </w:pPr>
            <w:r>
              <w:rPr>
                <w:rFonts w:hint="default" w:ascii="ＭＳ 明朝" w:hAnsi="ＭＳ 明朝"/>
                <w:sz w:val="24"/>
              </w:rPr>
              <w:t>10</w:t>
            </w:r>
            <w:r>
              <w:rPr>
                <w:rFonts w:hint="eastAsia" w:ascii="ＭＳ 明朝" w:hAnsi="ＭＳ 明朝"/>
                <w:sz w:val="24"/>
              </w:rPr>
              <w:t>年</w:t>
            </w:r>
          </w:p>
        </w:tc>
      </w:tr>
      <w:tr>
        <w:trPr/>
        <w:tc>
          <w:tcPr>
            <w:tcW w:w="1155" w:type="dxa"/>
            <w:vMerge w:val="continue"/>
            <w:vAlign w:val="top"/>
          </w:tcPr>
          <w:p>
            <w:pPr>
              <w:pStyle w:val="0"/>
              <w:rPr>
                <w:rFonts w:hint="eastAsia"/>
              </w:rPr>
            </w:pPr>
          </w:p>
        </w:tc>
        <w:tc>
          <w:tcPr>
            <w:tcW w:w="1050" w:type="dxa"/>
            <w:vMerge w:val="continue"/>
            <w:vAlign w:val="top"/>
          </w:tcPr>
          <w:p>
            <w:pPr>
              <w:pStyle w:val="0"/>
              <w:spacing w:line="210" w:lineRule="exact"/>
              <w:jc w:val="left"/>
              <w:rPr>
                <w:rFonts w:hint="default" w:ascii="ＭＳ 明朝" w:hAnsi="ＭＳ 明朝"/>
                <w:sz w:val="24"/>
              </w:rPr>
            </w:pPr>
          </w:p>
        </w:tc>
        <w:tc>
          <w:tcPr>
            <w:tcW w:w="1785" w:type="dxa"/>
            <w:vMerge w:val="continue"/>
            <w:vAlign w:val="top"/>
          </w:tcPr>
          <w:p>
            <w:pPr>
              <w:pStyle w:val="0"/>
              <w:spacing w:line="210" w:lineRule="exact"/>
              <w:jc w:val="left"/>
              <w:rPr>
                <w:rFonts w:hint="default" w:ascii="ＭＳ 明朝" w:hAnsi="ＭＳ 明朝"/>
                <w:sz w:val="24"/>
              </w:rPr>
            </w:pPr>
          </w:p>
        </w:tc>
        <w:tc>
          <w:tcPr>
            <w:tcW w:w="1890" w:type="dxa"/>
            <w:vMerge w:val="continue"/>
            <w:vAlign w:val="top"/>
          </w:tcPr>
          <w:p>
            <w:pPr>
              <w:pStyle w:val="0"/>
              <w:spacing w:line="210" w:lineRule="exact"/>
              <w:jc w:val="left"/>
              <w:rPr>
                <w:rFonts w:hint="default" w:ascii="ＭＳ 明朝" w:hAnsi="ＭＳ 明朝"/>
                <w:sz w:val="24"/>
              </w:rPr>
            </w:pPr>
          </w:p>
        </w:tc>
        <w:tc>
          <w:tcPr>
            <w:tcW w:w="136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音声時計</w:t>
            </w:r>
          </w:p>
          <w:p>
            <w:pPr>
              <w:pStyle w:val="0"/>
              <w:autoSpaceDE w:val="0"/>
              <w:autoSpaceDN w:val="0"/>
              <w:adjustRightInd w:val="0"/>
              <w:jc w:val="right"/>
              <w:rPr>
                <w:rFonts w:hint="default" w:ascii="ＭＳ 明朝" w:hAnsi="ＭＳ 明朝"/>
                <w:sz w:val="24"/>
              </w:rPr>
            </w:pPr>
            <w:r>
              <w:rPr>
                <w:rFonts w:hint="default" w:ascii="ＭＳ 明朝" w:hAnsi="ＭＳ 明朝"/>
                <w:sz w:val="24"/>
              </w:rPr>
              <w:t>13,300</w:t>
            </w:r>
            <w:r>
              <w:rPr>
                <w:rFonts w:hint="eastAsia" w:ascii="ＭＳ 明朝" w:hAnsi="ＭＳ 明朝"/>
                <w:sz w:val="24"/>
              </w:rPr>
              <w:t>円</w:t>
            </w:r>
          </w:p>
        </w:tc>
        <w:tc>
          <w:tcPr>
            <w:tcW w:w="1257" w:type="dxa"/>
            <w:vMerge w:val="continue"/>
            <w:vAlign w:val="top"/>
          </w:tcPr>
          <w:p>
            <w:pPr>
              <w:pStyle w:val="0"/>
              <w:spacing w:line="210" w:lineRule="exact"/>
              <w:rPr>
                <w:rFonts w:hint="default" w:ascii="ＭＳ 明朝" w:hAnsi="ＭＳ 明朝"/>
                <w:sz w:val="24"/>
              </w:rPr>
            </w:pPr>
          </w:p>
        </w:tc>
      </w:tr>
      <w:tr>
        <w:trPr/>
        <w:tc>
          <w:tcPr>
            <w:tcW w:w="1155" w:type="dxa"/>
            <w:vMerge w:val="continue"/>
            <w:vAlign w:val="top"/>
          </w:tcPr>
          <w:p>
            <w:pPr>
              <w:pStyle w:val="0"/>
              <w:rPr>
                <w:rFonts w:hint="eastAsia"/>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聴覚障害者用通信装置</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聴覚障害者又は発声・発語に著しい障害を有する者であって、コミュニケーション、緊急連絡等の手段として必要と認められる者</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一般の電話に接続することができ、音声の代わりに、文字等により通信が可能な機器であり、障害者が容易に使用できるもの。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71,000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5</w:t>
            </w:r>
            <w:r>
              <w:rPr>
                <w:rFonts w:hint="eastAsia" w:ascii="ＭＳ 明朝" w:hAnsi="ＭＳ 明朝"/>
                <w:sz w:val="24"/>
              </w:rPr>
              <w:t>年</w:t>
            </w:r>
          </w:p>
        </w:tc>
      </w:tr>
      <w:tr>
        <w:trPr/>
        <w:tc>
          <w:tcPr>
            <w:tcW w:w="1155" w:type="dxa"/>
            <w:vMerge w:val="continue"/>
            <w:vAlign w:val="top"/>
          </w:tcPr>
          <w:p>
            <w:pPr>
              <w:pStyle w:val="0"/>
              <w:rPr>
                <w:rFonts w:hint="eastAsia"/>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聴覚障害者用情報受信装置</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聴覚障害者であって、本装置によりテレビの視聴が可能になる者</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字幕及び手話通訳付きの聴覚障害者用番組並びにテレビ番組に字幕及び手話通訳の映像を合成したものを画面に出力する機能を有し、かつ、災害時の聴覚障害者向け緊急信号を受信するもので、聴覚障害者が容易に使用し得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88,900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6</w:t>
            </w:r>
            <w:r>
              <w:rPr>
                <w:rFonts w:hint="eastAsia" w:ascii="ＭＳ 明朝" w:hAnsi="ＭＳ 明朝"/>
                <w:sz w:val="24"/>
              </w:rPr>
              <w:t>年</w:t>
            </w:r>
          </w:p>
        </w:tc>
      </w:tr>
      <w:tr>
        <w:trPr/>
        <w:tc>
          <w:tcPr>
            <w:tcW w:w="1155" w:type="dxa"/>
            <w:vMerge w:val="continue"/>
            <w:vAlign w:val="top"/>
          </w:tcPr>
          <w:p>
            <w:pPr>
              <w:pStyle w:val="0"/>
              <w:rPr>
                <w:rFonts w:hint="eastAsia"/>
              </w:rPr>
            </w:pPr>
          </w:p>
        </w:tc>
        <w:tc>
          <w:tcPr>
            <w:tcW w:w="105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人工喉頭</w:t>
            </w:r>
          </w:p>
        </w:tc>
        <w:tc>
          <w:tcPr>
            <w:tcW w:w="1785"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音声機能障害者であって、喉頭を摘出した者</w:t>
            </w:r>
          </w:p>
        </w:tc>
        <w:tc>
          <w:tcPr>
            <w:tcW w:w="1890"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w:t>
            </w:r>
            <w:r>
              <w:rPr>
                <w:rFonts w:hint="eastAsia" w:ascii="ＭＳ 明朝" w:hAnsi="ＭＳ 明朝"/>
                <w:sz w:val="24"/>
              </w:rPr>
              <w:t>笛式</w:t>
            </w:r>
            <w:r>
              <w:rPr>
                <w:rFonts w:hint="default" w:ascii="ＭＳ 明朝" w:hAnsi="ＭＳ 明朝"/>
                <w:sz w:val="24"/>
              </w:rPr>
              <w:t>)</w:t>
            </w:r>
            <w:r>
              <w:rPr>
                <w:rFonts w:hint="eastAsia" w:ascii="ＭＳ 明朝" w:hAnsi="ＭＳ 明朝"/>
                <w:sz w:val="24"/>
              </w:rPr>
              <w:t>呼気によりゴム等の膜を振動させ、ビニール等の管を通じて音源を口腔内に導き構音化するもの。</w:t>
            </w:r>
            <w:r>
              <w:rPr>
                <w:rFonts w:hint="default" w:ascii="ＭＳ 明朝" w:hAnsi="ＭＳ 明朝"/>
                <w:sz w:val="24"/>
              </w:rPr>
              <w:t>(</w:t>
            </w:r>
            <w:r>
              <w:rPr>
                <w:rFonts w:hint="eastAsia" w:ascii="ＭＳ 明朝" w:hAnsi="ＭＳ 明朝"/>
                <w:sz w:val="24"/>
              </w:rPr>
              <w:t>付属品として、気管カニューレを含む。</w:t>
            </w:r>
            <w:r>
              <w:rPr>
                <w:rFonts w:hint="default" w:ascii="ＭＳ 明朝" w:hAnsi="ＭＳ 明朝"/>
                <w:sz w:val="24"/>
              </w:rPr>
              <w:t>)</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5,000</w:t>
            </w:r>
            <w:r>
              <w:rPr>
                <w:rFonts w:hint="eastAsia" w:ascii="ＭＳ 明朝" w:hAnsi="ＭＳ 明朝"/>
                <w:sz w:val="24"/>
              </w:rPr>
              <w:t>円</w:t>
            </w:r>
          </w:p>
          <w:p>
            <w:pPr>
              <w:pStyle w:val="0"/>
              <w:autoSpaceDE w:val="0"/>
              <w:autoSpaceDN w:val="0"/>
              <w:adjustRightInd w:val="0"/>
              <w:rPr>
                <w:rFonts w:hint="default" w:ascii="ＭＳ 明朝" w:hAnsi="ＭＳ 明朝"/>
                <w:sz w:val="24"/>
              </w:rPr>
            </w:pPr>
            <w:r>
              <w:rPr>
                <w:rFonts w:hint="default" w:ascii="ＭＳ 明朝" w:hAnsi="ＭＳ 明朝"/>
                <w:sz w:val="24"/>
              </w:rPr>
              <w:t>(</w:t>
            </w:r>
            <w:r>
              <w:rPr>
                <w:rFonts w:hint="eastAsia" w:ascii="ＭＳ 明朝" w:hAnsi="ＭＳ 明朝"/>
                <w:sz w:val="24"/>
              </w:rPr>
              <w:t>カニューレ付</w:t>
            </w:r>
            <w:r>
              <w:rPr>
                <w:rFonts w:hint="default" w:ascii="ＭＳ 明朝" w:hAnsi="ＭＳ 明朝"/>
                <w:sz w:val="24"/>
              </w:rPr>
              <w:t>3,100</w:t>
            </w:r>
            <w:r>
              <w:rPr>
                <w:rFonts w:hint="eastAsia" w:ascii="ＭＳ 明朝" w:hAnsi="ＭＳ 明朝"/>
                <w:sz w:val="24"/>
              </w:rPr>
              <w:t>円増</w:t>
            </w:r>
            <w:r>
              <w:rPr>
                <w:rFonts w:hint="default" w:ascii="ＭＳ 明朝" w:hAnsi="ＭＳ 明朝"/>
                <w:sz w:val="24"/>
              </w:rPr>
              <w:t>)</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4</w:t>
            </w:r>
            <w:r>
              <w:rPr>
                <w:rFonts w:hint="eastAsia" w:ascii="ＭＳ 明朝" w:hAnsi="ＭＳ 明朝"/>
                <w:sz w:val="24"/>
              </w:rPr>
              <w:t>年</w:t>
            </w:r>
          </w:p>
        </w:tc>
      </w:tr>
      <w:tr>
        <w:trPr/>
        <w:tc>
          <w:tcPr>
            <w:tcW w:w="1155" w:type="dxa"/>
            <w:vMerge w:val="continue"/>
            <w:vAlign w:val="top"/>
          </w:tcPr>
          <w:p>
            <w:pPr>
              <w:pStyle w:val="0"/>
              <w:rPr>
                <w:rFonts w:hint="eastAsia"/>
              </w:rPr>
            </w:pPr>
          </w:p>
        </w:tc>
        <w:tc>
          <w:tcPr>
            <w:tcW w:w="1050" w:type="dxa"/>
            <w:vMerge w:val="continue"/>
            <w:vAlign w:val="top"/>
          </w:tcPr>
          <w:p>
            <w:pPr>
              <w:pStyle w:val="0"/>
              <w:spacing w:line="210" w:lineRule="exact"/>
              <w:jc w:val="left"/>
              <w:rPr>
                <w:rFonts w:hint="default" w:ascii="ＭＳ 明朝" w:hAnsi="ＭＳ 明朝"/>
                <w:sz w:val="24"/>
              </w:rPr>
            </w:pPr>
          </w:p>
        </w:tc>
        <w:tc>
          <w:tcPr>
            <w:tcW w:w="1785" w:type="dxa"/>
            <w:vMerge w:val="continue"/>
            <w:vAlign w:val="top"/>
          </w:tcPr>
          <w:p>
            <w:pPr>
              <w:pStyle w:val="0"/>
              <w:spacing w:line="210" w:lineRule="exact"/>
              <w:jc w:val="left"/>
              <w:rPr>
                <w:rFonts w:hint="default" w:ascii="ＭＳ 明朝" w:hAnsi="ＭＳ 明朝"/>
                <w:sz w:val="24"/>
              </w:rPr>
            </w:pPr>
          </w:p>
        </w:tc>
        <w:tc>
          <w:tcPr>
            <w:tcW w:w="1890"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w:t>
            </w:r>
            <w:r>
              <w:rPr>
                <w:rFonts w:hint="eastAsia" w:ascii="ＭＳ 明朝" w:hAnsi="ＭＳ 明朝"/>
                <w:sz w:val="24"/>
              </w:rPr>
              <w:t>電動式</w:t>
            </w:r>
            <w:r>
              <w:rPr>
                <w:rFonts w:hint="default" w:ascii="ＭＳ 明朝" w:hAnsi="ＭＳ 明朝"/>
                <w:sz w:val="24"/>
              </w:rPr>
              <w:t>)</w:t>
            </w:r>
            <w:r>
              <w:rPr>
                <w:rFonts w:hint="eastAsia" w:ascii="ＭＳ 明朝" w:hAnsi="ＭＳ 明朝"/>
                <w:sz w:val="24"/>
              </w:rPr>
              <w:t>顎下部等にあてた電動板を駆動させ、経皮的に音源を口腔内に導き構音化するもの。</w:t>
            </w:r>
            <w:r>
              <w:rPr>
                <w:rFonts w:hint="default" w:ascii="ＭＳ 明朝" w:hAnsi="ＭＳ 明朝"/>
                <w:sz w:val="24"/>
              </w:rPr>
              <w:t>(</w:t>
            </w:r>
            <w:r>
              <w:rPr>
                <w:rFonts w:hint="eastAsia" w:ascii="ＭＳ 明朝" w:hAnsi="ＭＳ 明朝"/>
                <w:sz w:val="24"/>
              </w:rPr>
              <w:t>付属品として充電器等含む。</w:t>
            </w:r>
            <w:r>
              <w:rPr>
                <w:rFonts w:hint="default" w:ascii="ＭＳ 明朝" w:hAnsi="ＭＳ 明朝"/>
                <w:sz w:val="24"/>
              </w:rPr>
              <w:t>)</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70,100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5</w:t>
            </w:r>
            <w:r>
              <w:rPr>
                <w:rFonts w:hint="eastAsia" w:ascii="ＭＳ 明朝" w:hAnsi="ＭＳ 明朝"/>
                <w:sz w:val="24"/>
              </w:rPr>
              <w:t>年</w:t>
            </w:r>
          </w:p>
        </w:tc>
      </w:tr>
      <w:tr>
        <w:trPr/>
        <w:tc>
          <w:tcPr>
            <w:tcW w:w="1155" w:type="dxa"/>
            <w:vMerge w:val="continue"/>
            <w:vAlign w:val="top"/>
          </w:tcPr>
          <w:p>
            <w:pPr>
              <w:pStyle w:val="0"/>
              <w:rPr>
                <w:rFonts w:hint="eastAsia"/>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点字図書</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主に、情報の入手を点字によっている視覚障害者</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点字により作成された図書</w:t>
            </w:r>
          </w:p>
        </w:tc>
        <w:tc>
          <w:tcPr>
            <w:tcW w:w="1365" w:type="dxa"/>
            <w:vAlign w:val="top"/>
          </w:tcPr>
          <w:p>
            <w:pPr>
              <w:pStyle w:val="0"/>
              <w:autoSpaceDE w:val="0"/>
              <w:autoSpaceDN w:val="0"/>
              <w:adjustRightInd w:val="0"/>
              <w:jc w:val="center"/>
              <w:rPr>
                <w:rFonts w:hint="default" w:ascii="ＭＳ 明朝" w:hAnsi="ＭＳ 明朝"/>
                <w:sz w:val="24"/>
              </w:rPr>
            </w:pPr>
            <w:r>
              <w:rPr>
                <w:rFonts w:hint="eastAsia" w:ascii="ＭＳ 明朝" w:hAnsi="ＭＳ 明朝"/>
                <w:sz w:val="24"/>
              </w:rPr>
              <w:t>／</w:t>
            </w:r>
          </w:p>
        </w:tc>
        <w:tc>
          <w:tcPr>
            <w:tcW w:w="1257"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w:t>
            </w:r>
          </w:p>
        </w:tc>
      </w:tr>
      <w:tr>
        <w:trPr/>
        <w:tc>
          <w:tcPr>
            <w:tcW w:w="1155"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排泄管理用具</w:t>
            </w: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ストーマ用装具</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ぼうこう機能障害者又は直腸機能障害者でストーマを造設した者</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人工肛門、人工ぼうこう造設者が使用する蓄便袋・蓄尿袋、ストーマ用品</w:t>
            </w:r>
            <w:r>
              <w:rPr>
                <w:rFonts w:hint="default" w:ascii="ＭＳ 明朝" w:hAnsi="ＭＳ 明朝"/>
                <w:sz w:val="24"/>
              </w:rPr>
              <w:t>(</w:t>
            </w:r>
            <w:r>
              <w:rPr>
                <w:rFonts w:hint="eastAsia" w:ascii="ＭＳ 明朝" w:hAnsi="ＭＳ 明朝"/>
                <w:sz w:val="24"/>
              </w:rPr>
              <w:t>皮膚保護ペースト、皮膚保護パテ、皮膚保護パウダー、皮膚保護ウエハー等含む。</w:t>
            </w:r>
            <w:r>
              <w:rPr>
                <w:rFonts w:hint="default" w:ascii="ＭＳ 明朝" w:hAnsi="ＭＳ 明朝"/>
                <w:sz w:val="24"/>
              </w:rPr>
              <w:t>)</w:t>
            </w:r>
            <w:r>
              <w:rPr>
                <w:rFonts w:hint="eastAsia" w:ascii="ＭＳ 明朝" w:hAnsi="ＭＳ 明朝"/>
                <w:sz w:val="24"/>
              </w:rPr>
              <w:t>及び洗腸用具</w:t>
            </w:r>
          </w:p>
        </w:tc>
        <w:tc>
          <w:tcPr>
            <w:tcW w:w="136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蓄便袋</w:t>
            </w:r>
            <w:r>
              <w:rPr>
                <w:rFonts w:hint="default" w:ascii="ＭＳ 明朝" w:hAnsi="ＭＳ 明朝"/>
                <w:sz w:val="24"/>
              </w:rPr>
              <w:t>(</w:t>
            </w:r>
            <w:r>
              <w:rPr>
                <w:rFonts w:hint="eastAsia" w:ascii="ＭＳ 明朝" w:hAnsi="ＭＳ 明朝"/>
                <w:sz w:val="24"/>
              </w:rPr>
              <w:t>月額</w:t>
            </w:r>
            <w:r>
              <w:rPr>
                <w:rFonts w:hint="default" w:ascii="ＭＳ 明朝" w:hAnsi="ＭＳ 明朝"/>
                <w:sz w:val="24"/>
              </w:rPr>
              <w:t>)</w:t>
            </w:r>
          </w:p>
          <w:p>
            <w:pPr>
              <w:pStyle w:val="0"/>
              <w:autoSpaceDE w:val="0"/>
              <w:autoSpaceDN w:val="0"/>
              <w:adjustRightInd w:val="0"/>
              <w:jc w:val="right"/>
              <w:rPr>
                <w:rFonts w:hint="default" w:ascii="ＭＳ 明朝" w:hAnsi="ＭＳ 明朝"/>
                <w:sz w:val="24"/>
              </w:rPr>
            </w:pPr>
            <w:r>
              <w:rPr>
                <w:rFonts w:hint="default" w:ascii="ＭＳ 明朝" w:hAnsi="ＭＳ 明朝"/>
                <w:sz w:val="24"/>
              </w:rPr>
              <w:t>8,600</w:t>
            </w:r>
            <w:r>
              <w:rPr>
                <w:rFonts w:hint="eastAsia" w:ascii="ＭＳ 明朝" w:hAnsi="ＭＳ 明朝"/>
                <w:sz w:val="24"/>
              </w:rPr>
              <w:t>円</w:t>
            </w:r>
          </w:p>
          <w:p>
            <w:pPr>
              <w:pStyle w:val="0"/>
              <w:autoSpaceDE w:val="0"/>
              <w:autoSpaceDN w:val="0"/>
              <w:adjustRightInd w:val="0"/>
              <w:rPr>
                <w:rFonts w:hint="default" w:ascii="ＭＳ 明朝" w:hAnsi="ＭＳ 明朝"/>
                <w:sz w:val="24"/>
              </w:rPr>
            </w:pPr>
            <w:r>
              <w:rPr>
                <w:rFonts w:hint="eastAsia" w:ascii="ＭＳ 明朝" w:hAnsi="ＭＳ 明朝"/>
                <w:sz w:val="24"/>
              </w:rPr>
              <w:t>蓄尿袋</w:t>
            </w:r>
            <w:r>
              <w:rPr>
                <w:rFonts w:hint="default" w:ascii="ＭＳ 明朝" w:hAnsi="ＭＳ 明朝"/>
                <w:sz w:val="24"/>
              </w:rPr>
              <w:t>(</w:t>
            </w:r>
            <w:r>
              <w:rPr>
                <w:rFonts w:hint="eastAsia" w:ascii="ＭＳ 明朝" w:hAnsi="ＭＳ 明朝"/>
                <w:sz w:val="24"/>
              </w:rPr>
              <w:t>月額</w:t>
            </w:r>
            <w:r>
              <w:rPr>
                <w:rFonts w:hint="default" w:ascii="ＭＳ 明朝" w:hAnsi="ＭＳ 明朝"/>
                <w:sz w:val="24"/>
              </w:rPr>
              <w:t>)</w:t>
            </w:r>
          </w:p>
          <w:p>
            <w:pPr>
              <w:pStyle w:val="0"/>
              <w:autoSpaceDE w:val="0"/>
              <w:autoSpaceDN w:val="0"/>
              <w:adjustRightInd w:val="0"/>
              <w:jc w:val="right"/>
              <w:rPr>
                <w:rFonts w:hint="default" w:ascii="ＭＳ 明朝" w:hAnsi="ＭＳ 明朝"/>
                <w:sz w:val="24"/>
              </w:rPr>
            </w:pPr>
            <w:r>
              <w:rPr>
                <w:rFonts w:hint="default" w:ascii="ＭＳ 明朝" w:hAnsi="ＭＳ 明朝"/>
                <w:sz w:val="24"/>
              </w:rPr>
              <w:t>11,300</w:t>
            </w:r>
            <w:r>
              <w:rPr>
                <w:rFonts w:hint="eastAsia" w:ascii="ＭＳ 明朝" w:hAnsi="ＭＳ 明朝"/>
                <w:sz w:val="24"/>
              </w:rPr>
              <w:t>円</w:t>
            </w:r>
          </w:p>
          <w:p>
            <w:pPr>
              <w:pStyle w:val="0"/>
              <w:autoSpaceDE w:val="0"/>
              <w:autoSpaceDN w:val="0"/>
              <w:adjustRightInd w:val="0"/>
              <w:rPr>
                <w:rFonts w:hint="default" w:ascii="ＭＳ 明朝" w:hAnsi="ＭＳ 明朝"/>
                <w:sz w:val="24"/>
              </w:rPr>
            </w:pPr>
            <w:r>
              <w:rPr>
                <w:rFonts w:hint="eastAsia" w:ascii="ＭＳ 明朝" w:hAnsi="ＭＳ 明朝"/>
                <w:sz w:val="24"/>
              </w:rPr>
              <w:t>洗腸用具</w:t>
            </w:r>
          </w:p>
          <w:p>
            <w:pPr>
              <w:pStyle w:val="0"/>
              <w:autoSpaceDE w:val="0"/>
              <w:autoSpaceDN w:val="0"/>
              <w:adjustRightInd w:val="0"/>
              <w:jc w:val="right"/>
              <w:rPr>
                <w:rFonts w:hint="default" w:ascii="ＭＳ 明朝" w:hAnsi="ＭＳ 明朝"/>
                <w:sz w:val="24"/>
              </w:rPr>
            </w:pPr>
            <w:r>
              <w:rPr>
                <w:rFonts w:hint="default" w:ascii="ＭＳ 明朝" w:hAnsi="ＭＳ 明朝"/>
                <w:sz w:val="24"/>
              </w:rPr>
              <w:t>12,000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w:t>
            </w:r>
          </w:p>
        </w:tc>
      </w:tr>
      <w:tr>
        <w:trPr/>
        <w:tc>
          <w:tcPr>
            <w:tcW w:w="1155"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紙おむつ等</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ストーマの著しい変形等によりストーマ装具の使用が困難な者又は</w:t>
            </w:r>
            <w:r>
              <w:rPr>
                <w:rFonts w:hint="default" w:ascii="ＭＳ 明朝" w:hAnsi="ＭＳ 明朝"/>
                <w:sz w:val="24"/>
              </w:rPr>
              <w:t>3</w:t>
            </w:r>
            <w:r>
              <w:rPr>
                <w:rFonts w:hint="eastAsia" w:ascii="ＭＳ 明朝" w:hAnsi="ＭＳ 明朝"/>
                <w:sz w:val="24"/>
              </w:rPr>
              <w:t>歳以上の者で高度の排便若しくは排尿機能障害の者又は脳原性運動機能障害かつ意思表示困難者</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紙おむつ等</w:t>
            </w:r>
            <w:r>
              <w:rPr>
                <w:rFonts w:hint="default" w:ascii="ＭＳ 明朝" w:hAnsi="ＭＳ 明朝"/>
                <w:sz w:val="24"/>
              </w:rPr>
              <w:t>(</w:t>
            </w:r>
            <w:r>
              <w:rPr>
                <w:rFonts w:hint="eastAsia" w:ascii="ＭＳ 明朝" w:hAnsi="ＭＳ 明朝"/>
                <w:sz w:val="24"/>
              </w:rPr>
              <w:t>紙おむつ、サラシ、ガーゼ等衛生用品</w:t>
            </w:r>
            <w:r>
              <w:rPr>
                <w:rFonts w:hint="default" w:ascii="ＭＳ 明朝" w:hAnsi="ＭＳ 明朝"/>
                <w:sz w:val="24"/>
              </w:rPr>
              <w:t>)</w:t>
            </w:r>
          </w:p>
        </w:tc>
        <w:tc>
          <w:tcPr>
            <w:tcW w:w="136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月額　</w:t>
            </w:r>
            <w:r>
              <w:rPr>
                <w:rFonts w:hint="default" w:ascii="ＭＳ 明朝" w:hAnsi="ＭＳ 明朝"/>
                <w:sz w:val="24"/>
              </w:rPr>
              <w:t>12,000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w:t>
            </w:r>
          </w:p>
        </w:tc>
      </w:tr>
      <w:tr>
        <w:trPr/>
        <w:tc>
          <w:tcPr>
            <w:tcW w:w="1155" w:type="dxa"/>
            <w:vMerge w:val="continue"/>
            <w:vAlign w:val="top"/>
          </w:tcPr>
          <w:p>
            <w:pPr>
              <w:pStyle w:val="0"/>
              <w:spacing w:line="210" w:lineRule="exact"/>
              <w:jc w:val="left"/>
              <w:rPr>
                <w:rFonts w:hint="default" w:ascii="ＭＳ 明朝" w:hAnsi="ＭＳ 明朝"/>
                <w:sz w:val="24"/>
              </w:rPr>
            </w:pPr>
          </w:p>
        </w:tc>
        <w:tc>
          <w:tcPr>
            <w:tcW w:w="105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収尿器</w:t>
            </w:r>
          </w:p>
        </w:tc>
        <w:tc>
          <w:tcPr>
            <w:tcW w:w="1785"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高度の排尿機能障害者</w:t>
            </w:r>
          </w:p>
        </w:tc>
        <w:tc>
          <w:tcPr>
            <w:tcW w:w="189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脊髄損傷等により排尿障害</w:t>
            </w:r>
            <w:r>
              <w:rPr>
                <w:rFonts w:hint="default" w:ascii="ＭＳ 明朝" w:hAnsi="ＭＳ 明朝"/>
                <w:sz w:val="24"/>
              </w:rPr>
              <w:t>(</w:t>
            </w:r>
            <w:r>
              <w:rPr>
                <w:rFonts w:hint="eastAsia" w:ascii="ＭＳ 明朝" w:hAnsi="ＭＳ 明朝"/>
                <w:sz w:val="24"/>
              </w:rPr>
              <w:t>特に失禁のある場合など</w:t>
            </w:r>
            <w:r>
              <w:rPr>
                <w:rFonts w:hint="default" w:ascii="ＭＳ 明朝" w:hAnsi="ＭＳ 明朝"/>
                <w:sz w:val="24"/>
              </w:rPr>
              <w:t>)</w:t>
            </w:r>
            <w:r>
              <w:rPr>
                <w:rFonts w:hint="eastAsia" w:ascii="ＭＳ 明朝" w:hAnsi="ＭＳ 明朝"/>
                <w:sz w:val="24"/>
              </w:rPr>
              <w:t>のある場合に使用されるもの。</w:t>
            </w:r>
          </w:p>
        </w:tc>
        <w:tc>
          <w:tcPr>
            <w:tcW w:w="136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男性用</w:t>
            </w:r>
          </w:p>
          <w:p>
            <w:pPr>
              <w:pStyle w:val="0"/>
              <w:autoSpaceDE w:val="0"/>
              <w:autoSpaceDN w:val="0"/>
              <w:adjustRightInd w:val="0"/>
              <w:rPr>
                <w:rFonts w:hint="default" w:ascii="ＭＳ 明朝" w:hAnsi="ＭＳ 明朝"/>
                <w:sz w:val="24"/>
              </w:rPr>
            </w:pPr>
            <w:r>
              <w:rPr>
                <w:rFonts w:hint="default" w:ascii="ＭＳ 明朝" w:hAnsi="ＭＳ 明朝"/>
                <w:sz w:val="24"/>
              </w:rPr>
              <w:t>(</w:t>
            </w:r>
            <w:r>
              <w:rPr>
                <w:rFonts w:hint="eastAsia" w:ascii="ＭＳ 明朝" w:hAnsi="ＭＳ 明朝"/>
                <w:sz w:val="24"/>
              </w:rPr>
              <w:t>普通型</w:t>
            </w:r>
            <w:r>
              <w:rPr>
                <w:rFonts w:hint="default" w:ascii="ＭＳ 明朝" w:hAnsi="ＭＳ 明朝"/>
                <w:sz w:val="24"/>
              </w:rPr>
              <w:t>)</w:t>
            </w:r>
            <w:r>
              <w:rPr>
                <w:rFonts w:hint="eastAsia" w:ascii="ＭＳ 明朝" w:hAnsi="ＭＳ 明朝"/>
                <w:sz w:val="24"/>
              </w:rPr>
              <w:t>　</w:t>
            </w:r>
            <w:r>
              <w:rPr>
                <w:rFonts w:hint="default" w:ascii="ＭＳ 明朝" w:hAnsi="ＭＳ 明朝"/>
                <w:sz w:val="24"/>
              </w:rPr>
              <w:t>7,700</w:t>
            </w:r>
            <w:r>
              <w:rPr>
                <w:rFonts w:hint="eastAsia" w:ascii="ＭＳ 明朝" w:hAnsi="ＭＳ 明朝"/>
                <w:sz w:val="24"/>
              </w:rPr>
              <w:t>円</w:t>
            </w:r>
          </w:p>
          <w:p>
            <w:pPr>
              <w:pStyle w:val="0"/>
              <w:autoSpaceDE w:val="0"/>
              <w:autoSpaceDN w:val="0"/>
              <w:adjustRightInd w:val="0"/>
              <w:rPr>
                <w:rFonts w:hint="default" w:ascii="ＭＳ 明朝" w:hAnsi="ＭＳ 明朝"/>
                <w:sz w:val="24"/>
              </w:rPr>
            </w:pPr>
            <w:r>
              <w:rPr>
                <w:rFonts w:hint="default" w:ascii="ＭＳ 明朝" w:hAnsi="ＭＳ 明朝"/>
                <w:sz w:val="24"/>
              </w:rPr>
              <w:t>(</w:t>
            </w:r>
            <w:r>
              <w:rPr>
                <w:rFonts w:hint="eastAsia" w:ascii="ＭＳ 明朝" w:hAnsi="ＭＳ 明朝"/>
                <w:sz w:val="24"/>
              </w:rPr>
              <w:t>簡易型</w:t>
            </w:r>
            <w:r>
              <w:rPr>
                <w:rFonts w:hint="default" w:ascii="ＭＳ 明朝" w:hAnsi="ＭＳ 明朝"/>
                <w:sz w:val="24"/>
              </w:rPr>
              <w:t>)</w:t>
            </w:r>
            <w:r>
              <w:rPr>
                <w:rFonts w:hint="eastAsia" w:ascii="ＭＳ 明朝" w:hAnsi="ＭＳ 明朝"/>
                <w:sz w:val="24"/>
              </w:rPr>
              <w:t>　</w:t>
            </w:r>
            <w:r>
              <w:rPr>
                <w:rFonts w:hint="default" w:ascii="ＭＳ 明朝" w:hAnsi="ＭＳ 明朝"/>
                <w:sz w:val="24"/>
              </w:rPr>
              <w:t>5,700</w:t>
            </w:r>
            <w:r>
              <w:rPr>
                <w:rFonts w:hint="eastAsia" w:ascii="ＭＳ 明朝" w:hAnsi="ＭＳ 明朝"/>
                <w:sz w:val="24"/>
              </w:rPr>
              <w:t>円</w:t>
            </w:r>
          </w:p>
        </w:tc>
        <w:tc>
          <w:tcPr>
            <w:tcW w:w="1257" w:type="dxa"/>
            <w:vMerge w:val="restart"/>
            <w:vAlign w:val="top"/>
          </w:tcPr>
          <w:p>
            <w:pPr>
              <w:pStyle w:val="0"/>
              <w:autoSpaceDE w:val="0"/>
              <w:autoSpaceDN w:val="0"/>
              <w:adjustRightInd w:val="0"/>
              <w:rPr>
                <w:rFonts w:hint="default" w:ascii="ＭＳ 明朝" w:hAnsi="ＭＳ 明朝"/>
                <w:sz w:val="24"/>
              </w:rPr>
            </w:pPr>
            <w:r>
              <w:rPr>
                <w:rFonts w:hint="default" w:ascii="ＭＳ 明朝" w:hAnsi="ＭＳ 明朝"/>
                <w:sz w:val="24"/>
              </w:rPr>
              <w:t>6</w:t>
            </w:r>
            <w:r>
              <w:rPr>
                <w:rFonts w:hint="eastAsia" w:ascii="ＭＳ 明朝" w:hAnsi="ＭＳ 明朝"/>
                <w:sz w:val="24"/>
              </w:rPr>
              <w:t>箇月</w:t>
            </w:r>
          </w:p>
        </w:tc>
      </w:tr>
      <w:tr>
        <w:trPr/>
        <w:tc>
          <w:tcPr>
            <w:tcW w:w="1155" w:type="dxa"/>
            <w:vMerge w:val="continue"/>
            <w:vAlign w:val="top"/>
          </w:tcPr>
          <w:p>
            <w:pPr>
              <w:pStyle w:val="0"/>
              <w:spacing w:line="210" w:lineRule="exact"/>
              <w:jc w:val="left"/>
              <w:rPr>
                <w:rFonts w:hint="default" w:ascii="ＭＳ 明朝" w:hAnsi="ＭＳ 明朝"/>
                <w:sz w:val="24"/>
              </w:rPr>
            </w:pPr>
          </w:p>
        </w:tc>
        <w:tc>
          <w:tcPr>
            <w:tcW w:w="1050" w:type="dxa"/>
            <w:vMerge w:val="continue"/>
            <w:vAlign w:val="top"/>
          </w:tcPr>
          <w:p>
            <w:pPr>
              <w:pStyle w:val="0"/>
              <w:spacing w:line="210" w:lineRule="exact"/>
              <w:jc w:val="left"/>
              <w:rPr>
                <w:rFonts w:hint="default" w:ascii="ＭＳ 明朝" w:hAnsi="ＭＳ 明朝"/>
                <w:sz w:val="24"/>
              </w:rPr>
            </w:pPr>
          </w:p>
        </w:tc>
        <w:tc>
          <w:tcPr>
            <w:tcW w:w="1785" w:type="dxa"/>
            <w:vMerge w:val="continue"/>
            <w:vAlign w:val="top"/>
          </w:tcPr>
          <w:p>
            <w:pPr>
              <w:pStyle w:val="0"/>
              <w:spacing w:line="210" w:lineRule="exact"/>
              <w:jc w:val="left"/>
              <w:rPr>
                <w:rFonts w:hint="default" w:ascii="ＭＳ 明朝" w:hAnsi="ＭＳ 明朝"/>
                <w:sz w:val="24"/>
              </w:rPr>
            </w:pPr>
          </w:p>
        </w:tc>
        <w:tc>
          <w:tcPr>
            <w:tcW w:w="1890" w:type="dxa"/>
            <w:vMerge w:val="continue"/>
            <w:vAlign w:val="top"/>
          </w:tcPr>
          <w:p>
            <w:pPr>
              <w:pStyle w:val="0"/>
              <w:spacing w:line="210" w:lineRule="exact"/>
              <w:jc w:val="left"/>
              <w:rPr>
                <w:rFonts w:hint="default" w:ascii="ＭＳ 明朝" w:hAnsi="ＭＳ 明朝"/>
                <w:sz w:val="24"/>
              </w:rPr>
            </w:pPr>
          </w:p>
        </w:tc>
        <w:tc>
          <w:tcPr>
            <w:tcW w:w="136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女性用</w:t>
            </w:r>
          </w:p>
          <w:p>
            <w:pPr>
              <w:pStyle w:val="0"/>
              <w:autoSpaceDE w:val="0"/>
              <w:autoSpaceDN w:val="0"/>
              <w:adjustRightInd w:val="0"/>
              <w:rPr>
                <w:rFonts w:hint="default" w:ascii="ＭＳ 明朝" w:hAnsi="ＭＳ 明朝"/>
                <w:sz w:val="24"/>
              </w:rPr>
            </w:pPr>
            <w:r>
              <w:rPr>
                <w:rFonts w:hint="default" w:ascii="ＭＳ 明朝" w:hAnsi="ＭＳ 明朝"/>
                <w:sz w:val="24"/>
              </w:rPr>
              <w:t>(</w:t>
            </w:r>
            <w:r>
              <w:rPr>
                <w:rFonts w:hint="eastAsia" w:ascii="ＭＳ 明朝" w:hAnsi="ＭＳ 明朝"/>
                <w:sz w:val="24"/>
              </w:rPr>
              <w:t>普通型</w:t>
            </w:r>
            <w:r>
              <w:rPr>
                <w:rFonts w:hint="default" w:ascii="ＭＳ 明朝" w:hAnsi="ＭＳ 明朝"/>
                <w:sz w:val="24"/>
              </w:rPr>
              <w:t>)</w:t>
            </w:r>
            <w:r>
              <w:rPr>
                <w:rFonts w:hint="eastAsia" w:ascii="ＭＳ 明朝" w:hAnsi="ＭＳ 明朝"/>
                <w:sz w:val="24"/>
              </w:rPr>
              <w:t>　</w:t>
            </w:r>
            <w:r>
              <w:rPr>
                <w:rFonts w:hint="default" w:ascii="ＭＳ 明朝" w:hAnsi="ＭＳ 明朝"/>
                <w:sz w:val="24"/>
              </w:rPr>
              <w:t>8,500</w:t>
            </w:r>
            <w:r>
              <w:rPr>
                <w:rFonts w:hint="eastAsia" w:ascii="ＭＳ 明朝" w:hAnsi="ＭＳ 明朝"/>
                <w:sz w:val="24"/>
              </w:rPr>
              <w:t>円</w:t>
            </w:r>
          </w:p>
          <w:p>
            <w:pPr>
              <w:pStyle w:val="0"/>
              <w:autoSpaceDE w:val="0"/>
              <w:autoSpaceDN w:val="0"/>
              <w:adjustRightInd w:val="0"/>
              <w:rPr>
                <w:rFonts w:hint="default" w:ascii="ＭＳ 明朝" w:hAnsi="ＭＳ 明朝"/>
                <w:sz w:val="24"/>
              </w:rPr>
            </w:pPr>
            <w:r>
              <w:rPr>
                <w:rFonts w:hint="default" w:ascii="ＭＳ 明朝" w:hAnsi="ＭＳ 明朝"/>
                <w:sz w:val="24"/>
              </w:rPr>
              <w:t>(</w:t>
            </w:r>
            <w:r>
              <w:rPr>
                <w:rFonts w:hint="eastAsia" w:ascii="ＭＳ 明朝" w:hAnsi="ＭＳ 明朝"/>
                <w:sz w:val="24"/>
              </w:rPr>
              <w:t>簡易型</w:t>
            </w:r>
            <w:r>
              <w:rPr>
                <w:rFonts w:hint="default" w:ascii="ＭＳ 明朝" w:hAnsi="ＭＳ 明朝"/>
                <w:sz w:val="24"/>
              </w:rPr>
              <w:t>)</w:t>
            </w:r>
            <w:r>
              <w:rPr>
                <w:rFonts w:hint="eastAsia" w:ascii="ＭＳ 明朝" w:hAnsi="ＭＳ 明朝"/>
                <w:sz w:val="24"/>
              </w:rPr>
              <w:t>　</w:t>
            </w:r>
            <w:r>
              <w:rPr>
                <w:rFonts w:hint="default" w:ascii="ＭＳ 明朝" w:hAnsi="ＭＳ 明朝"/>
                <w:sz w:val="24"/>
              </w:rPr>
              <w:t>5,900</w:t>
            </w:r>
            <w:r>
              <w:rPr>
                <w:rFonts w:hint="eastAsia" w:ascii="ＭＳ 明朝" w:hAnsi="ＭＳ 明朝"/>
                <w:sz w:val="24"/>
              </w:rPr>
              <w:t>円</w:t>
            </w:r>
          </w:p>
        </w:tc>
        <w:tc>
          <w:tcPr>
            <w:tcW w:w="1257" w:type="dxa"/>
            <w:vMerge w:val="continue"/>
            <w:vAlign w:val="top"/>
          </w:tcPr>
          <w:p>
            <w:pPr>
              <w:pStyle w:val="0"/>
              <w:spacing w:line="210" w:lineRule="exact"/>
              <w:rPr>
                <w:rFonts w:hint="default" w:ascii="ＭＳ 明朝" w:hAnsi="ＭＳ 明朝"/>
                <w:sz w:val="24"/>
              </w:rPr>
            </w:pPr>
          </w:p>
        </w:tc>
      </w:tr>
      <w:tr>
        <w:trPr/>
        <w:tc>
          <w:tcPr>
            <w:tcW w:w="115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居宅生活動作補助用具</w:t>
            </w: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住宅改修費</w:t>
            </w:r>
          </w:p>
        </w:tc>
        <w:tc>
          <w:tcPr>
            <w:tcW w:w="178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下肢、体幹機能障害又は乳幼児期以前の非進行性の脳病変による運動機能障害</w:t>
            </w:r>
            <w:r>
              <w:rPr>
                <w:rFonts w:hint="default" w:ascii="ＭＳ 明朝" w:hAnsi="ＭＳ 明朝"/>
                <w:sz w:val="24"/>
              </w:rPr>
              <w:t>(</w:t>
            </w:r>
            <w:r>
              <w:rPr>
                <w:rFonts w:hint="eastAsia" w:ascii="ＭＳ 明朝" w:hAnsi="ＭＳ 明朝"/>
                <w:sz w:val="24"/>
              </w:rPr>
              <w:t>移動機能障害に限る。</w:t>
            </w:r>
            <w:r>
              <w:rPr>
                <w:rFonts w:hint="default" w:ascii="ＭＳ 明朝" w:hAnsi="ＭＳ 明朝"/>
                <w:sz w:val="24"/>
              </w:rPr>
              <w:t>)</w:t>
            </w:r>
            <w:r>
              <w:rPr>
                <w:rFonts w:hint="eastAsia" w:ascii="ＭＳ 明朝" w:hAnsi="ＭＳ 明朝"/>
                <w:sz w:val="24"/>
              </w:rPr>
              <w:t>を有する者であって障害等級</w:t>
            </w:r>
            <w:r>
              <w:rPr>
                <w:rFonts w:hint="default" w:ascii="ＭＳ 明朝" w:hAnsi="ＭＳ 明朝"/>
                <w:sz w:val="24"/>
              </w:rPr>
              <w:t>3</w:t>
            </w:r>
            <w:r>
              <w:rPr>
                <w:rFonts w:hint="eastAsia" w:ascii="ＭＳ 明朝" w:hAnsi="ＭＳ 明朝"/>
                <w:sz w:val="24"/>
              </w:rPr>
              <w:t>級以上の者</w:t>
            </w:r>
            <w:r>
              <w:rPr>
                <w:rFonts w:hint="default" w:ascii="ＭＳ 明朝" w:hAnsi="ＭＳ 明朝"/>
                <w:sz w:val="24"/>
              </w:rPr>
              <w:t>(</w:t>
            </w:r>
            <w:r>
              <w:rPr>
                <w:rFonts w:hint="eastAsia" w:ascii="ＭＳ 明朝" w:hAnsi="ＭＳ 明朝"/>
                <w:sz w:val="24"/>
              </w:rPr>
              <w:t>ただし、特殊便器への取替えをする場合は上肢障害</w:t>
            </w:r>
            <w:r>
              <w:rPr>
                <w:rFonts w:hint="default" w:ascii="ＭＳ 明朝" w:hAnsi="ＭＳ 明朝"/>
                <w:sz w:val="24"/>
              </w:rPr>
              <w:t>2</w:t>
            </w:r>
            <w:r>
              <w:rPr>
                <w:rFonts w:hint="eastAsia" w:ascii="ＭＳ 明朝" w:hAnsi="ＭＳ 明朝"/>
                <w:sz w:val="24"/>
              </w:rPr>
              <w:t>級以上の者及び知的障害者更生相談所において知的障害者として判定された障害の程度が重度又は最重度である者</w:t>
            </w:r>
            <w:r>
              <w:rPr>
                <w:rFonts w:hint="default" w:ascii="ＭＳ 明朝" w:hAnsi="ＭＳ 明朝"/>
                <w:sz w:val="24"/>
              </w:rPr>
              <w:t>(</w:t>
            </w:r>
            <w:r>
              <w:rPr>
                <w:rFonts w:hint="eastAsia" w:ascii="ＭＳ 明朝" w:hAnsi="ＭＳ 明朝"/>
                <w:sz w:val="24"/>
              </w:rPr>
              <w:t>排便後の処理が困難な者に限る。</w:t>
            </w:r>
            <w:r>
              <w:rPr>
                <w:rFonts w:hint="default" w:ascii="ＭＳ 明朝" w:hAnsi="ＭＳ 明朝"/>
                <w:sz w:val="24"/>
              </w:rPr>
              <w:t>))</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障害者の移動等を円滑にする用具で設置に小規模な住宅改修を伴うもの。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200,000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w:t>
            </w:r>
          </w:p>
        </w:tc>
      </w:tr>
    </w:tbl>
    <w:p>
      <w:pPr>
        <w:pStyle w:val="0"/>
        <w:autoSpaceDE w:val="0"/>
        <w:autoSpaceDN w:val="0"/>
        <w:adjustRightInd w:val="0"/>
        <w:ind w:left="400" w:hanging="200"/>
        <w:rPr>
          <w:rFonts w:hint="default" w:ascii="ＭＳ 明朝" w:hAnsi="ＭＳ 明朝"/>
          <w:sz w:val="24"/>
        </w:rPr>
      </w:pPr>
      <w:r>
        <w:rPr>
          <w:rFonts w:hint="default" w:ascii="ＭＳ 明朝" w:hAnsi="ＭＳ 明朝"/>
          <w:sz w:val="24"/>
        </w:rPr>
        <w:t>(</w:t>
      </w:r>
      <w:r>
        <w:rPr>
          <w:rFonts w:hint="eastAsia" w:ascii="ＭＳ 明朝" w:hAnsi="ＭＳ 明朝"/>
          <w:sz w:val="24"/>
        </w:rPr>
        <w:t>注</w:t>
      </w:r>
      <w:r>
        <w:rPr>
          <w:rFonts w:hint="default" w:ascii="ＭＳ 明朝" w:hAnsi="ＭＳ 明朝"/>
          <w:sz w:val="24"/>
        </w:rPr>
        <w:t>)</w:t>
      </w:r>
      <w:r>
        <w:rPr>
          <w:rFonts w:hint="eastAsia" w:ascii="ＭＳ 明朝" w:hAnsi="ＭＳ 明朝"/>
          <w:sz w:val="24"/>
        </w:rPr>
        <w:t>　乳幼児期以前の非進行性の脳病変による運動機能障害の場合は、表中の上肢・下肢又は体幹機能障害に準じ取り扱うものとする。</w:t>
      </w:r>
    </w:p>
    <w:p>
      <w:pPr>
        <w:pStyle w:val="0"/>
        <w:autoSpaceDE w:val="0"/>
        <w:autoSpaceDN w:val="0"/>
        <w:adjustRightInd w:val="0"/>
        <w:jc w:val="left"/>
        <w:rPr>
          <w:rFonts w:hint="default" w:ascii="ＭＳ 明朝" w:hAnsi="ＭＳ 明朝"/>
          <w:sz w:val="24"/>
        </w:rPr>
      </w:pPr>
    </w:p>
    <w:p>
      <w:pPr>
        <w:pStyle w:val="0"/>
        <w:rPr>
          <w:rFonts w:hint="eastAsia"/>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ompany>みどり市</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2021-11-25T02:00:00Z</dcterms:created>
  <dcterms:modified xsi:type="dcterms:W3CDTF">2021-11-25T02:00:00Z</dcterms:modified>
  <cp:revision>0</cp:revision>
</cp:coreProperties>
</file>