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別表</w:t>
      </w:r>
      <w:bookmarkStart w:id="0" w:name="_GoBack"/>
      <w:bookmarkEnd w:id="0"/>
      <w:r>
        <w:rPr>
          <w:rFonts w:hint="default" w:ascii="ＭＳ 明朝" w:hAnsi="ＭＳ 明朝"/>
          <w:sz w:val="24"/>
        </w:rPr>
        <w:t>4</w:t>
      </w:r>
    </w:p>
    <w:p>
      <w:pPr>
        <w:pStyle w:val="0"/>
        <w:autoSpaceDE w:val="0"/>
        <w:autoSpaceDN w:val="0"/>
        <w:adjustRightInd w:val="0"/>
        <w:ind w:left="400"/>
        <w:rPr>
          <w:rFonts w:hint="default" w:ascii="ＭＳ 明朝" w:hAnsi="ＭＳ 明朝"/>
          <w:sz w:val="24"/>
        </w:rPr>
      </w:pPr>
      <w:r>
        <w:rPr>
          <w:rFonts w:hint="eastAsia" w:ascii="ＭＳ 明朝" w:hAnsi="ＭＳ 明朝"/>
          <w:sz w:val="24"/>
        </w:rPr>
        <w:t>日常生活用具給付費用負担基準</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470"/>
        <w:gridCol w:w="1155"/>
        <w:gridCol w:w="2835"/>
        <w:gridCol w:w="1470"/>
        <w:gridCol w:w="1575"/>
      </w:tblGrid>
      <w:tr>
        <w:trPr/>
        <w:tc>
          <w:tcPr>
            <w:tcW w:w="1470"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区分</w:t>
            </w:r>
          </w:p>
        </w:tc>
        <w:tc>
          <w:tcPr>
            <w:tcW w:w="3990" w:type="dxa"/>
            <w:gridSpan w:val="2"/>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世帯収入状況</w:t>
            </w:r>
          </w:p>
        </w:tc>
        <w:tc>
          <w:tcPr>
            <w:tcW w:w="1470"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自己負担率</w:t>
            </w:r>
          </w:p>
        </w:tc>
        <w:tc>
          <w:tcPr>
            <w:tcW w:w="1575"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上限負担額</w:t>
            </w:r>
          </w:p>
        </w:tc>
      </w:tr>
      <w:tr>
        <w:trPr/>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生活保護</w:t>
            </w:r>
          </w:p>
        </w:tc>
        <w:tc>
          <w:tcPr>
            <w:tcW w:w="3990" w:type="dxa"/>
            <w:gridSpan w:val="2"/>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生活保護受給世帯</w:t>
            </w:r>
          </w:p>
        </w:tc>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なし</w:t>
            </w:r>
          </w:p>
        </w:tc>
        <w:tc>
          <w:tcPr>
            <w:tcW w:w="1575"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w:t>
            </w:r>
          </w:p>
        </w:tc>
      </w:tr>
      <w:tr>
        <w:trPr/>
        <w:tc>
          <w:tcPr>
            <w:tcW w:w="147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低所得</w:t>
            </w:r>
          </w:p>
        </w:tc>
        <w:tc>
          <w:tcPr>
            <w:tcW w:w="3990" w:type="dxa"/>
            <w:gridSpan w:val="2"/>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市民税非課税世帯</w:t>
            </w:r>
          </w:p>
        </w:tc>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なし</w:t>
            </w:r>
          </w:p>
        </w:tc>
        <w:tc>
          <w:tcPr>
            <w:tcW w:w="1575"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w:t>
            </w:r>
          </w:p>
        </w:tc>
      </w:tr>
      <w:tr>
        <w:trPr/>
        <w:tc>
          <w:tcPr>
            <w:tcW w:w="1470" w:type="dxa"/>
            <w:vMerge w:val="continue"/>
            <w:vAlign w:val="top"/>
          </w:tcPr>
          <w:p>
            <w:pPr>
              <w:pStyle w:val="0"/>
              <w:spacing w:line="210" w:lineRule="exact"/>
              <w:jc w:val="left"/>
              <w:rPr>
                <w:rFonts w:hint="default" w:ascii="ＭＳ 明朝" w:hAnsi="ＭＳ 明朝"/>
                <w:sz w:val="24"/>
              </w:rPr>
            </w:pPr>
          </w:p>
        </w:tc>
        <w:tc>
          <w:tcPr>
            <w:tcW w:w="3990" w:type="dxa"/>
            <w:gridSpan w:val="2"/>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市民税課税世帯</w:t>
            </w:r>
            <w:r>
              <w:rPr>
                <w:rFonts w:hint="default" w:ascii="ＭＳ 明朝" w:hAnsi="ＭＳ 明朝"/>
                <w:sz w:val="24"/>
              </w:rPr>
              <w:t>(</w:t>
            </w:r>
            <w:r>
              <w:rPr>
                <w:rFonts w:hint="eastAsia" w:ascii="ＭＳ 明朝" w:hAnsi="ＭＳ 明朝"/>
                <w:sz w:val="24"/>
              </w:rPr>
              <w:t>均等割のみ課税</w:t>
            </w:r>
            <w:r>
              <w:rPr>
                <w:rFonts w:hint="default" w:ascii="ＭＳ 明朝" w:hAnsi="ＭＳ 明朝"/>
                <w:sz w:val="24"/>
              </w:rPr>
              <w:t>)</w:t>
            </w:r>
          </w:p>
        </w:tc>
        <w:tc>
          <w:tcPr>
            <w:tcW w:w="147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0.5</w:t>
            </w:r>
            <w:r>
              <w:rPr>
                <w:rFonts w:hint="eastAsia" w:ascii="ＭＳ 明朝" w:hAnsi="ＭＳ 明朝"/>
                <w:sz w:val="24"/>
              </w:rPr>
              <w:t>割</w:t>
            </w:r>
          </w:p>
        </w:tc>
        <w:tc>
          <w:tcPr>
            <w:tcW w:w="157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15,000</w:t>
            </w:r>
            <w:r>
              <w:rPr>
                <w:rFonts w:hint="eastAsia" w:ascii="ＭＳ 明朝" w:hAnsi="ＭＳ 明朝"/>
                <w:sz w:val="24"/>
              </w:rPr>
              <w:t>円</w:t>
            </w:r>
          </w:p>
        </w:tc>
      </w:tr>
      <w:tr>
        <w:trPr/>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中間所得</w:t>
            </w:r>
            <w:r>
              <w:rPr>
                <w:rFonts w:hint="default" w:ascii="ＭＳ 明朝" w:hAnsi="ＭＳ 明朝"/>
                <w:sz w:val="24"/>
              </w:rPr>
              <w:t>1</w:t>
            </w:r>
          </w:p>
        </w:tc>
        <w:tc>
          <w:tcPr>
            <w:tcW w:w="115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市民税課税世帯</w:t>
            </w:r>
          </w:p>
        </w:tc>
        <w:tc>
          <w:tcPr>
            <w:tcW w:w="283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市民税</w:t>
            </w:r>
            <w:r>
              <w:rPr>
                <w:rFonts w:hint="default" w:ascii="ＭＳ 明朝" w:hAnsi="ＭＳ 明朝"/>
                <w:sz w:val="24"/>
              </w:rPr>
              <w:t>(</w:t>
            </w:r>
            <w:r>
              <w:rPr>
                <w:rFonts w:hint="eastAsia" w:ascii="ＭＳ 明朝" w:hAnsi="ＭＳ 明朝"/>
                <w:sz w:val="24"/>
              </w:rPr>
              <w:t>所得割</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default" w:ascii="ＭＳ 明朝" w:hAnsi="ＭＳ 明朝"/>
                <w:sz w:val="24"/>
              </w:rPr>
              <w:t>8,000</w:t>
            </w:r>
            <w:r>
              <w:rPr>
                <w:rFonts w:hint="eastAsia" w:ascii="ＭＳ 明朝" w:hAnsi="ＭＳ 明朝"/>
                <w:sz w:val="24"/>
              </w:rPr>
              <w:t>円未満</w:t>
            </w:r>
          </w:p>
        </w:tc>
        <w:tc>
          <w:tcPr>
            <w:tcW w:w="147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1</w:t>
            </w:r>
            <w:r>
              <w:rPr>
                <w:rFonts w:hint="eastAsia" w:ascii="ＭＳ 明朝" w:hAnsi="ＭＳ 明朝"/>
                <w:sz w:val="24"/>
              </w:rPr>
              <w:t>割</w:t>
            </w:r>
          </w:p>
        </w:tc>
        <w:tc>
          <w:tcPr>
            <w:tcW w:w="1575" w:type="dxa"/>
            <w:vMerge w:val="restart"/>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24,600</w:t>
            </w:r>
            <w:r>
              <w:rPr>
                <w:rFonts w:hint="eastAsia" w:ascii="ＭＳ 明朝" w:hAnsi="ＭＳ 明朝"/>
                <w:sz w:val="24"/>
              </w:rPr>
              <w:t>円</w:t>
            </w:r>
          </w:p>
        </w:tc>
      </w:tr>
      <w:tr>
        <w:trPr/>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中間所得</w:t>
            </w:r>
            <w:r>
              <w:rPr>
                <w:rFonts w:hint="default" w:ascii="ＭＳ 明朝" w:hAnsi="ＭＳ 明朝"/>
                <w:sz w:val="24"/>
              </w:rPr>
              <w:t>2</w:t>
            </w:r>
          </w:p>
        </w:tc>
        <w:tc>
          <w:tcPr>
            <w:tcW w:w="1155" w:type="dxa"/>
            <w:vMerge w:val="continue"/>
            <w:vAlign w:val="top"/>
          </w:tcPr>
          <w:p>
            <w:pPr>
              <w:pStyle w:val="0"/>
              <w:spacing w:line="210" w:lineRule="exact"/>
              <w:jc w:val="left"/>
              <w:rPr>
                <w:rFonts w:hint="default" w:ascii="ＭＳ 明朝" w:hAnsi="ＭＳ 明朝"/>
                <w:sz w:val="24"/>
              </w:rPr>
            </w:pPr>
          </w:p>
        </w:tc>
        <w:tc>
          <w:tcPr>
            <w:tcW w:w="283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市民税</w:t>
            </w:r>
            <w:r>
              <w:rPr>
                <w:rFonts w:hint="default" w:ascii="ＭＳ 明朝" w:hAnsi="ＭＳ 明朝"/>
                <w:sz w:val="24"/>
              </w:rPr>
              <w:t>(</w:t>
            </w:r>
            <w:r>
              <w:rPr>
                <w:rFonts w:hint="eastAsia" w:ascii="ＭＳ 明朝" w:hAnsi="ＭＳ 明朝"/>
                <w:sz w:val="24"/>
              </w:rPr>
              <w:t>所得割</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default" w:ascii="ＭＳ 明朝" w:hAnsi="ＭＳ 明朝"/>
                <w:sz w:val="24"/>
              </w:rPr>
              <w:t>8,000</w:t>
            </w:r>
            <w:r>
              <w:rPr>
                <w:rFonts w:hint="eastAsia" w:ascii="ＭＳ 明朝" w:hAnsi="ＭＳ 明朝"/>
                <w:sz w:val="24"/>
              </w:rPr>
              <w:t>円以上</w:t>
            </w:r>
            <w:r>
              <w:rPr>
                <w:rFonts w:hint="default" w:ascii="ＭＳ 明朝" w:hAnsi="ＭＳ 明朝"/>
                <w:sz w:val="24"/>
              </w:rPr>
              <w:t>20,000</w:t>
            </w:r>
            <w:r>
              <w:rPr>
                <w:rFonts w:hint="eastAsia" w:ascii="ＭＳ 明朝" w:hAnsi="ＭＳ 明朝"/>
                <w:sz w:val="24"/>
              </w:rPr>
              <w:t>円未満</w:t>
            </w:r>
          </w:p>
        </w:tc>
        <w:tc>
          <w:tcPr>
            <w:tcW w:w="147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2</w:t>
            </w:r>
            <w:r>
              <w:rPr>
                <w:rFonts w:hint="eastAsia" w:ascii="ＭＳ 明朝" w:hAnsi="ＭＳ 明朝"/>
                <w:sz w:val="24"/>
              </w:rPr>
              <w:t>割</w:t>
            </w:r>
          </w:p>
        </w:tc>
        <w:tc>
          <w:tcPr>
            <w:tcW w:w="1575" w:type="dxa"/>
            <w:vMerge w:val="continue"/>
            <w:vAlign w:val="top"/>
          </w:tcPr>
          <w:p>
            <w:pPr>
              <w:pStyle w:val="0"/>
              <w:spacing w:line="210" w:lineRule="exact"/>
              <w:rPr>
                <w:rFonts w:hint="default" w:ascii="ＭＳ 明朝" w:hAnsi="ＭＳ 明朝"/>
                <w:sz w:val="24"/>
              </w:rPr>
            </w:pPr>
          </w:p>
        </w:tc>
      </w:tr>
      <w:tr>
        <w:trPr/>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中間所得</w:t>
            </w:r>
            <w:r>
              <w:rPr>
                <w:rFonts w:hint="default" w:ascii="ＭＳ 明朝" w:hAnsi="ＭＳ 明朝"/>
                <w:sz w:val="24"/>
              </w:rPr>
              <w:t>3</w:t>
            </w:r>
          </w:p>
        </w:tc>
        <w:tc>
          <w:tcPr>
            <w:tcW w:w="1155" w:type="dxa"/>
            <w:vMerge w:val="continue"/>
            <w:vAlign w:val="top"/>
          </w:tcPr>
          <w:p>
            <w:pPr>
              <w:pStyle w:val="0"/>
              <w:spacing w:line="210" w:lineRule="exact"/>
              <w:jc w:val="left"/>
              <w:rPr>
                <w:rFonts w:hint="default" w:ascii="ＭＳ 明朝" w:hAnsi="ＭＳ 明朝"/>
                <w:sz w:val="24"/>
              </w:rPr>
            </w:pPr>
          </w:p>
        </w:tc>
        <w:tc>
          <w:tcPr>
            <w:tcW w:w="283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市民税</w:t>
            </w:r>
            <w:r>
              <w:rPr>
                <w:rFonts w:hint="default" w:ascii="ＭＳ 明朝" w:hAnsi="ＭＳ 明朝"/>
                <w:sz w:val="24"/>
              </w:rPr>
              <w:t>(</w:t>
            </w:r>
            <w:r>
              <w:rPr>
                <w:rFonts w:hint="eastAsia" w:ascii="ＭＳ 明朝" w:hAnsi="ＭＳ 明朝"/>
                <w:sz w:val="24"/>
              </w:rPr>
              <w:t>所得割</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default" w:ascii="ＭＳ 明朝" w:hAnsi="ＭＳ 明朝"/>
                <w:sz w:val="24"/>
              </w:rPr>
              <w:t>20,000</w:t>
            </w:r>
            <w:r>
              <w:rPr>
                <w:rFonts w:hint="eastAsia" w:ascii="ＭＳ 明朝" w:hAnsi="ＭＳ 明朝"/>
                <w:sz w:val="24"/>
              </w:rPr>
              <w:t>円以上</w:t>
            </w:r>
            <w:r>
              <w:rPr>
                <w:rFonts w:hint="default" w:ascii="ＭＳ 明朝" w:hAnsi="ＭＳ 明朝"/>
                <w:sz w:val="24"/>
              </w:rPr>
              <w:t>33,000</w:t>
            </w:r>
            <w:r>
              <w:rPr>
                <w:rFonts w:hint="eastAsia" w:ascii="ＭＳ 明朝" w:hAnsi="ＭＳ 明朝"/>
                <w:sz w:val="24"/>
              </w:rPr>
              <w:t>円未満</w:t>
            </w:r>
          </w:p>
        </w:tc>
        <w:tc>
          <w:tcPr>
            <w:tcW w:w="147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3</w:t>
            </w:r>
            <w:r>
              <w:rPr>
                <w:rFonts w:hint="eastAsia" w:ascii="ＭＳ 明朝" w:hAnsi="ＭＳ 明朝"/>
                <w:sz w:val="24"/>
              </w:rPr>
              <w:t>割</w:t>
            </w:r>
          </w:p>
        </w:tc>
        <w:tc>
          <w:tcPr>
            <w:tcW w:w="1575" w:type="dxa"/>
            <w:vMerge w:val="continue"/>
            <w:vAlign w:val="top"/>
          </w:tcPr>
          <w:p>
            <w:pPr>
              <w:pStyle w:val="0"/>
              <w:spacing w:line="210" w:lineRule="exact"/>
              <w:rPr>
                <w:rFonts w:hint="default" w:ascii="ＭＳ 明朝" w:hAnsi="ＭＳ 明朝"/>
                <w:sz w:val="24"/>
              </w:rPr>
            </w:pPr>
          </w:p>
        </w:tc>
      </w:tr>
      <w:tr>
        <w:trPr/>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中間所得</w:t>
            </w:r>
            <w:r>
              <w:rPr>
                <w:rFonts w:hint="default" w:ascii="ＭＳ 明朝" w:hAnsi="ＭＳ 明朝"/>
                <w:sz w:val="24"/>
              </w:rPr>
              <w:t>4</w:t>
            </w:r>
          </w:p>
        </w:tc>
        <w:tc>
          <w:tcPr>
            <w:tcW w:w="1155" w:type="dxa"/>
            <w:vMerge w:val="continue"/>
            <w:vAlign w:val="top"/>
          </w:tcPr>
          <w:p>
            <w:pPr>
              <w:pStyle w:val="0"/>
              <w:spacing w:line="210" w:lineRule="exact"/>
              <w:jc w:val="left"/>
              <w:rPr>
                <w:rFonts w:hint="default" w:ascii="ＭＳ 明朝" w:hAnsi="ＭＳ 明朝"/>
                <w:sz w:val="24"/>
              </w:rPr>
            </w:pPr>
          </w:p>
        </w:tc>
        <w:tc>
          <w:tcPr>
            <w:tcW w:w="283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市民税</w:t>
            </w:r>
            <w:r>
              <w:rPr>
                <w:rFonts w:hint="default" w:ascii="ＭＳ 明朝" w:hAnsi="ＭＳ 明朝"/>
                <w:sz w:val="24"/>
              </w:rPr>
              <w:t>(</w:t>
            </w:r>
            <w:r>
              <w:rPr>
                <w:rFonts w:hint="eastAsia" w:ascii="ＭＳ 明朝" w:hAnsi="ＭＳ 明朝"/>
                <w:sz w:val="24"/>
              </w:rPr>
              <w:t>所得割</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default" w:ascii="ＭＳ 明朝" w:hAnsi="ＭＳ 明朝"/>
                <w:sz w:val="24"/>
              </w:rPr>
              <w:t>33,000</w:t>
            </w:r>
            <w:r>
              <w:rPr>
                <w:rFonts w:hint="eastAsia" w:ascii="ＭＳ 明朝" w:hAnsi="ＭＳ 明朝"/>
                <w:sz w:val="24"/>
              </w:rPr>
              <w:t>円以上</w:t>
            </w:r>
            <w:r>
              <w:rPr>
                <w:rFonts w:hint="default" w:ascii="ＭＳ 明朝" w:hAnsi="ＭＳ 明朝"/>
                <w:sz w:val="24"/>
              </w:rPr>
              <w:t>335,000</w:t>
            </w:r>
            <w:r>
              <w:rPr>
                <w:rFonts w:hint="eastAsia" w:ascii="ＭＳ 明朝" w:hAnsi="ＭＳ 明朝"/>
                <w:sz w:val="24"/>
              </w:rPr>
              <w:t>円未満</w:t>
            </w:r>
          </w:p>
        </w:tc>
        <w:tc>
          <w:tcPr>
            <w:tcW w:w="147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4</w:t>
            </w:r>
            <w:r>
              <w:rPr>
                <w:rFonts w:hint="eastAsia" w:ascii="ＭＳ 明朝" w:hAnsi="ＭＳ 明朝"/>
                <w:sz w:val="24"/>
              </w:rPr>
              <w:t>割</w:t>
            </w:r>
          </w:p>
        </w:tc>
        <w:tc>
          <w:tcPr>
            <w:tcW w:w="1575" w:type="dxa"/>
            <w:vMerge w:val="continue"/>
            <w:vAlign w:val="top"/>
          </w:tcPr>
          <w:p>
            <w:pPr>
              <w:pStyle w:val="0"/>
              <w:spacing w:line="210" w:lineRule="exact"/>
              <w:rPr>
                <w:rFonts w:hint="default" w:ascii="ＭＳ 明朝" w:hAnsi="ＭＳ 明朝"/>
                <w:sz w:val="24"/>
              </w:rPr>
            </w:pPr>
          </w:p>
        </w:tc>
      </w:tr>
      <w:tr>
        <w:trPr/>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一定所得以上</w:t>
            </w:r>
            <w:r>
              <w:rPr>
                <w:rFonts w:hint="default" w:ascii="ＭＳ 明朝" w:hAnsi="ＭＳ 明朝"/>
                <w:sz w:val="24"/>
              </w:rPr>
              <w:t>1</w:t>
            </w:r>
          </w:p>
        </w:tc>
        <w:tc>
          <w:tcPr>
            <w:tcW w:w="1155" w:type="dxa"/>
            <w:vMerge w:val="continue"/>
            <w:vAlign w:val="top"/>
          </w:tcPr>
          <w:p>
            <w:pPr>
              <w:pStyle w:val="0"/>
              <w:spacing w:line="210" w:lineRule="exact"/>
              <w:jc w:val="left"/>
              <w:rPr>
                <w:rFonts w:hint="default" w:ascii="ＭＳ 明朝" w:hAnsi="ＭＳ 明朝"/>
                <w:sz w:val="24"/>
              </w:rPr>
            </w:pPr>
          </w:p>
        </w:tc>
        <w:tc>
          <w:tcPr>
            <w:tcW w:w="283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市民税</w:t>
            </w:r>
            <w:r>
              <w:rPr>
                <w:rFonts w:hint="default" w:ascii="ＭＳ 明朝" w:hAnsi="ＭＳ 明朝"/>
                <w:sz w:val="24"/>
              </w:rPr>
              <w:t>(</w:t>
            </w:r>
            <w:r>
              <w:rPr>
                <w:rFonts w:hint="eastAsia" w:ascii="ＭＳ 明朝" w:hAnsi="ＭＳ 明朝"/>
                <w:sz w:val="24"/>
              </w:rPr>
              <w:t>所得割</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default" w:ascii="ＭＳ 明朝" w:hAnsi="ＭＳ 明朝"/>
                <w:sz w:val="24"/>
              </w:rPr>
              <w:t>335,000</w:t>
            </w:r>
            <w:r>
              <w:rPr>
                <w:rFonts w:hint="eastAsia" w:ascii="ＭＳ 明朝" w:hAnsi="ＭＳ 明朝"/>
                <w:sz w:val="24"/>
              </w:rPr>
              <w:t>円以上</w:t>
            </w:r>
            <w:r>
              <w:rPr>
                <w:rFonts w:hint="default" w:ascii="ＭＳ 明朝" w:hAnsi="ＭＳ 明朝"/>
                <w:sz w:val="24"/>
              </w:rPr>
              <w:t>460,000</w:t>
            </w:r>
            <w:r>
              <w:rPr>
                <w:rFonts w:hint="eastAsia" w:ascii="ＭＳ 明朝" w:hAnsi="ＭＳ 明朝"/>
                <w:sz w:val="24"/>
              </w:rPr>
              <w:t>円未満</w:t>
            </w:r>
          </w:p>
        </w:tc>
        <w:tc>
          <w:tcPr>
            <w:tcW w:w="147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割</w:t>
            </w:r>
          </w:p>
        </w:tc>
        <w:tc>
          <w:tcPr>
            <w:tcW w:w="157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37,200</w:t>
            </w:r>
            <w:r>
              <w:rPr>
                <w:rFonts w:hint="eastAsia" w:ascii="ＭＳ 明朝" w:hAnsi="ＭＳ 明朝"/>
                <w:sz w:val="24"/>
              </w:rPr>
              <w:t>円</w:t>
            </w:r>
          </w:p>
        </w:tc>
      </w:tr>
      <w:tr>
        <w:trPr/>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一定所得以上</w:t>
            </w:r>
            <w:r>
              <w:rPr>
                <w:rFonts w:hint="default" w:ascii="ＭＳ 明朝" w:hAnsi="ＭＳ 明朝"/>
                <w:sz w:val="24"/>
              </w:rPr>
              <w:t>2</w:t>
            </w:r>
          </w:p>
        </w:tc>
        <w:tc>
          <w:tcPr>
            <w:tcW w:w="1155" w:type="dxa"/>
            <w:vMerge w:val="continue"/>
            <w:vAlign w:val="top"/>
          </w:tcPr>
          <w:p>
            <w:pPr>
              <w:pStyle w:val="0"/>
              <w:spacing w:line="210" w:lineRule="exact"/>
              <w:jc w:val="left"/>
              <w:rPr>
                <w:rFonts w:hint="default" w:ascii="ＭＳ 明朝" w:hAnsi="ＭＳ 明朝"/>
                <w:sz w:val="24"/>
              </w:rPr>
            </w:pPr>
          </w:p>
        </w:tc>
        <w:tc>
          <w:tcPr>
            <w:tcW w:w="283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市民税</w:t>
            </w:r>
            <w:r>
              <w:rPr>
                <w:rFonts w:hint="default" w:ascii="ＭＳ 明朝" w:hAnsi="ＭＳ 明朝"/>
                <w:sz w:val="24"/>
              </w:rPr>
              <w:t>(</w:t>
            </w:r>
            <w:r>
              <w:rPr>
                <w:rFonts w:hint="eastAsia" w:ascii="ＭＳ 明朝" w:hAnsi="ＭＳ 明朝"/>
                <w:sz w:val="24"/>
              </w:rPr>
              <w:t>所得割</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default" w:ascii="ＭＳ 明朝" w:hAnsi="ＭＳ 明朝"/>
                <w:sz w:val="24"/>
              </w:rPr>
              <w:t>460,000</w:t>
            </w:r>
            <w:r>
              <w:rPr>
                <w:rFonts w:hint="eastAsia" w:ascii="ＭＳ 明朝" w:hAnsi="ＭＳ 明朝"/>
                <w:sz w:val="24"/>
              </w:rPr>
              <w:t>円以上</w:t>
            </w:r>
          </w:p>
        </w:tc>
        <w:tc>
          <w:tcPr>
            <w:tcW w:w="147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全額</w:t>
            </w:r>
          </w:p>
        </w:tc>
        <w:tc>
          <w:tcPr>
            <w:tcW w:w="1575"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w:t>
            </w:r>
          </w:p>
        </w:tc>
      </w:tr>
    </w:tbl>
    <w:p>
      <w:pPr>
        <w:pStyle w:val="0"/>
        <w:autoSpaceDE w:val="0"/>
        <w:autoSpaceDN w:val="0"/>
        <w:adjustRightInd w:val="0"/>
        <w:ind w:left="400" w:hanging="200"/>
        <w:rPr>
          <w:rFonts w:hint="default" w:ascii="ＭＳ 明朝" w:hAnsi="ＭＳ 明朝"/>
          <w:sz w:val="24"/>
        </w:rPr>
      </w:pPr>
      <w:r>
        <w:rPr>
          <w:rFonts w:hint="default" w:ascii="ＭＳ 明朝" w:hAnsi="ＭＳ 明朝"/>
          <w:sz w:val="24"/>
        </w:rPr>
        <w:t>(</w:t>
      </w:r>
      <w:r>
        <w:rPr>
          <w:rFonts w:hint="eastAsia" w:ascii="ＭＳ 明朝" w:hAnsi="ＭＳ 明朝"/>
          <w:sz w:val="24"/>
        </w:rPr>
        <w:t>注</w:t>
      </w:r>
      <w:r>
        <w:rPr>
          <w:rFonts w:hint="default" w:ascii="ＭＳ 明朝" w:hAnsi="ＭＳ 明朝"/>
          <w:sz w:val="24"/>
        </w:rPr>
        <w:t>)</w:t>
      </w:r>
    </w:p>
    <w:p>
      <w:pPr>
        <w:pStyle w:val="0"/>
        <w:autoSpaceDE w:val="0"/>
        <w:autoSpaceDN w:val="0"/>
        <w:adjustRightInd w:val="0"/>
        <w:ind w:left="600" w:hanging="200"/>
        <w:rPr>
          <w:rFonts w:hint="default" w:ascii="ＭＳ 明朝" w:hAnsi="ＭＳ 明朝"/>
          <w:sz w:val="24"/>
        </w:rPr>
      </w:pPr>
      <w:r>
        <w:rPr>
          <w:rFonts w:hint="default" w:ascii="ＭＳ 明朝" w:hAnsi="ＭＳ 明朝"/>
          <w:sz w:val="24"/>
        </w:rPr>
        <w:t>1</w:t>
      </w:r>
      <w:r>
        <w:rPr>
          <w:rFonts w:hint="eastAsia" w:ascii="ＭＳ 明朝" w:hAnsi="ＭＳ 明朝"/>
          <w:sz w:val="24"/>
        </w:rPr>
        <w:t>　利用者負担上限額については、個々の申請者毎に認定する。</w:t>
      </w:r>
    </w:p>
    <w:p>
      <w:pPr>
        <w:pStyle w:val="0"/>
        <w:autoSpaceDE w:val="0"/>
        <w:autoSpaceDN w:val="0"/>
        <w:adjustRightInd w:val="0"/>
        <w:ind w:left="600" w:hanging="200"/>
        <w:rPr>
          <w:rFonts w:hint="default" w:ascii="ＭＳ 明朝" w:hAnsi="ＭＳ 明朝"/>
          <w:sz w:val="24"/>
        </w:rPr>
      </w:pPr>
      <w:r>
        <w:rPr>
          <w:rFonts w:hint="default" w:ascii="ＭＳ 明朝" w:hAnsi="ＭＳ 明朝"/>
          <w:sz w:val="24"/>
        </w:rPr>
        <w:t>2</w:t>
      </w:r>
      <w:r>
        <w:rPr>
          <w:rFonts w:hint="eastAsia" w:ascii="ＭＳ 明朝" w:hAnsi="ＭＳ 明朝"/>
          <w:sz w:val="24"/>
        </w:rPr>
        <w:t>　</w:t>
      </w:r>
      <w:r>
        <w:rPr>
          <w:rFonts w:hint="default" w:ascii="ＭＳ 明朝" w:hAnsi="ＭＳ 明朝"/>
          <w:sz w:val="24"/>
        </w:rPr>
        <w:t>4</w:t>
      </w:r>
      <w:r>
        <w:rPr>
          <w:rFonts w:hint="eastAsia" w:ascii="ＭＳ 明朝" w:hAnsi="ＭＳ 明朝"/>
          <w:sz w:val="24"/>
        </w:rPr>
        <w:t>月から</w:t>
      </w:r>
      <w:r>
        <w:rPr>
          <w:rFonts w:hint="default" w:ascii="ＭＳ 明朝" w:hAnsi="ＭＳ 明朝"/>
          <w:sz w:val="24"/>
        </w:rPr>
        <w:t>6</w:t>
      </w:r>
      <w:r>
        <w:rPr>
          <w:rFonts w:hint="eastAsia" w:ascii="ＭＳ 明朝" w:hAnsi="ＭＳ 明朝"/>
          <w:sz w:val="24"/>
        </w:rPr>
        <w:t>月までの間における給付申請にかかる世帯階層区分の認定にあたっては、前年度分の課税状況によることとする。</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みどり市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2021-11-25T02:04:00Z</dcterms:created>
  <dcterms:modified xsi:type="dcterms:W3CDTF">2021-11-25T02:04:00Z</dcterms:modified>
  <cp:revision>0</cp:revision>
</cp:coreProperties>
</file>