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40"/>
          <w:szCs w:val="40"/>
          <w:rtl w:val="0"/>
        </w:rPr>
        <w:t xml:space="preserve">委任状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みどり市長　須藤　昭男　様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私は、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　　　　</w:t>
      </w:r>
      <w:r w:rsidDel="00000000" w:rsidR="00000000" w:rsidRPr="00000000">
        <w:rPr>
          <w:sz w:val="24"/>
          <w:szCs w:val="24"/>
          <w:rtl w:val="0"/>
        </w:rPr>
        <w:t xml:space="preserve">　を代理人と定め、</w:t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下記の権限を委任します。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工場立地法に基づく届出に係る一切の件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以上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3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委任者</w:t>
      </w:r>
    </w:p>
    <w:p w:rsidR="00000000" w:rsidDel="00000000" w:rsidP="00000000" w:rsidRDefault="00000000" w:rsidRPr="00000000" w14:paraId="00000020">
      <w:pPr>
        <w:ind w:firstLine="336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　　　　</w:t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　　　　　　　　　　　　　　　　　　　　　　　　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