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rPr>
        <w:t>　</w:t>
      </w:r>
      <w:bookmarkStart w:id="0" w:name="y8"/>
      <w:bookmarkEnd w:id="0"/>
      <w:r>
        <w:rPr>
          <w:rFonts w:hint="eastAsia"/>
          <w:color w:val="000000" w:themeColor="text1"/>
        </w:rPr>
        <w:t>様式第</w:t>
      </w:r>
      <w:r>
        <w:rPr>
          <w:rFonts w:hint="eastAsia"/>
          <w:color w:val="000000" w:themeColor="text1"/>
        </w:rPr>
        <w:t>5</w:t>
      </w:r>
      <w:r>
        <w:rPr>
          <w:rFonts w:hint="eastAsia"/>
          <w:color w:val="000000" w:themeColor="text1"/>
        </w:rPr>
        <w:t>号</w:t>
      </w:r>
      <w:r>
        <w:rPr>
          <w:rFonts w:hint="eastAsia"/>
          <w:color w:val="000000" w:themeColor="text1"/>
        </w:rPr>
        <w:t>(</w:t>
      </w:r>
      <w:r>
        <w:rPr>
          <w:rFonts w:hint="eastAsia"/>
          <w:color w:val="000000" w:themeColor="text1"/>
        </w:rPr>
        <w:t>規格</w:t>
      </w:r>
      <w:r>
        <w:rPr>
          <w:rFonts w:hint="eastAsia"/>
          <w:color w:val="000000" w:themeColor="text1"/>
        </w:rPr>
        <w:t xml:space="preserve"> A4)(</w:t>
      </w:r>
      <w:r>
        <w:rPr>
          <w:rFonts w:hint="eastAsia"/>
          <w:color w:val="000000" w:themeColor="text1"/>
        </w:rPr>
        <w:t>第</w:t>
      </w:r>
      <w:r>
        <w:rPr>
          <w:rFonts w:hint="eastAsia"/>
          <w:color w:val="000000" w:themeColor="text1"/>
        </w:rPr>
        <w:t>3</w:t>
      </w:r>
      <w:r>
        <w:rPr>
          <w:rFonts w:hint="eastAsia"/>
          <w:color w:val="000000" w:themeColor="text1"/>
        </w:rPr>
        <w:t>条関係</w:t>
      </w:r>
      <w:r>
        <w:rPr>
          <w:rFonts w:hint="eastAsia"/>
          <w:color w:val="000000" w:themeColor="text1"/>
        </w:rPr>
        <w:t>)</w:t>
      </w:r>
    </w:p>
    <w:tbl>
      <w:tblPr>
        <w:tblStyle w:val="11"/>
        <w:tblpPr w:leftFromText="142" w:rightFromText="142" w:topFromText="0" w:bottomFromText="0" w:vertAnchor="text" w:horzAnchor="text" w:tblpXSpec="lef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840"/>
        <w:gridCol w:w="1470"/>
        <w:gridCol w:w="6904"/>
      </w:tblGrid>
      <w:tr>
        <w:trPr>
          <w:trHeight w:val="3029" w:hRule="atLeast"/>
        </w:trPr>
        <w:tc>
          <w:tcPr>
            <w:tcW w:w="9214" w:type="dxa"/>
            <w:gridSpan w:val="3"/>
            <w:vAlign w:val="center"/>
          </w:tcPr>
          <w:p>
            <w:pPr>
              <w:pStyle w:val="0"/>
              <w:jc w:val="center"/>
              <w:rPr>
                <w:rFonts w:hint="default"/>
                <w:color w:val="000000" w:themeColor="text1"/>
              </w:rPr>
            </w:pPr>
            <w:r>
              <w:rPr>
                <w:rFonts w:hint="eastAsia"/>
                <w:color w:val="000000" w:themeColor="text1"/>
              </w:rPr>
              <w:t>工事請負</w:t>
            </w:r>
            <w:r>
              <w:rPr>
                <w:rFonts w:hint="default" w:ascii="ＭＳ 明朝" w:hAnsi="ＭＳ 明朝"/>
                <w:color w:val="000000" w:themeColor="text1"/>
              </w:rPr>
              <w:t>請書</w:t>
            </w:r>
          </w:p>
          <w:p>
            <w:pPr>
              <w:pStyle w:val="0"/>
              <w:rPr>
                <w:rFonts w:hint="default"/>
                <w:color w:val="000000" w:themeColor="text1"/>
              </w:rPr>
            </w:pPr>
          </w:p>
          <w:p>
            <w:pPr>
              <w:pStyle w:val="0"/>
              <w:wordWrap w:val="0"/>
              <w:jc w:val="right"/>
              <w:rPr>
                <w:rFonts w:hint="default"/>
                <w:color w:val="000000" w:themeColor="text1"/>
              </w:rPr>
            </w:pPr>
            <w:r>
              <w:rPr>
                <w:rFonts w:hint="default" w:ascii="ＭＳ 明朝" w:hAnsi="ＭＳ 明朝"/>
                <w:color w:val="000000" w:themeColor="text1"/>
              </w:rPr>
              <w:t>年　　月　　日</w:t>
            </w:r>
            <w:r>
              <w:rPr>
                <w:rFonts w:hint="eastAsia"/>
                <w:color w:val="000000" w:themeColor="text1"/>
              </w:rPr>
              <w:t>　</w:t>
            </w:r>
          </w:p>
          <w:p>
            <w:pPr>
              <w:pStyle w:val="0"/>
              <w:rPr>
                <w:rFonts w:hint="default"/>
                <w:color w:val="000000" w:themeColor="text1"/>
              </w:rPr>
            </w:pPr>
          </w:p>
          <w:p>
            <w:pPr>
              <w:pStyle w:val="0"/>
              <w:rPr>
                <w:rFonts w:hint="default"/>
                <w:color w:val="000000" w:themeColor="text1"/>
              </w:rPr>
            </w:pPr>
            <w:r>
              <w:rPr>
                <w:rFonts w:hint="default" w:ascii="ＭＳ 明朝" w:hAnsi="ＭＳ 明朝"/>
                <w:color w:val="000000" w:themeColor="text1"/>
              </w:rPr>
              <w:t>　みどり市長　　　　　</w:t>
            </w:r>
            <w:r>
              <w:rPr>
                <w:rFonts w:hint="eastAsia"/>
                <w:color w:val="000000" w:themeColor="text1"/>
              </w:rPr>
              <w:t>　</w:t>
            </w:r>
            <w:r>
              <w:rPr>
                <w:rFonts w:hint="default" w:ascii="ＭＳ 明朝" w:hAnsi="ＭＳ 明朝"/>
                <w:color w:val="000000" w:themeColor="text1"/>
              </w:rPr>
              <w:t>　　　　様</w:t>
            </w:r>
          </w:p>
          <w:p>
            <w:pPr>
              <w:pStyle w:val="0"/>
              <w:rPr>
                <w:rFonts w:hint="default"/>
                <w:color w:val="000000" w:themeColor="text1"/>
              </w:rPr>
            </w:pPr>
          </w:p>
          <w:p>
            <w:pPr>
              <w:pStyle w:val="0"/>
              <w:ind w:right="920" w:firstLine="2990" w:firstLineChars="1300"/>
              <w:rPr>
                <w:rFonts w:hint="default"/>
                <w:color w:val="000000" w:themeColor="text1"/>
              </w:rPr>
            </w:pPr>
            <w:r>
              <w:rPr>
                <w:rFonts w:hint="eastAsia" w:ascii="ＭＳ 明朝" w:hAnsi="ＭＳ 明朝"/>
                <w:color w:val="auto"/>
                <w:u w:val="none" w:color="auto"/>
              </w:rPr>
              <w:t>受注</w:t>
            </w:r>
            <w:r>
              <w:rPr>
                <w:rFonts w:hint="default" w:ascii="ＭＳ 明朝" w:hAnsi="ＭＳ 明朝"/>
                <w:color w:val="auto"/>
                <w:u w:val="none" w:color="auto"/>
              </w:rPr>
              <w:t>者</w:t>
            </w:r>
            <w:r>
              <w:rPr>
                <w:rFonts w:hint="default" w:ascii="ＭＳ 明朝" w:hAnsi="ＭＳ 明朝"/>
                <w:color w:val="000000" w:themeColor="text1"/>
              </w:rPr>
              <w:t>　　</w:t>
            </w:r>
            <w:r>
              <w:rPr>
                <w:rFonts w:hint="default"/>
                <w:color w:val="000000" w:themeColor="text1"/>
                <w:spacing w:val="158"/>
              </w:rPr>
              <w:t>所在</w:t>
            </w:r>
            <w:r>
              <w:rPr>
                <w:rFonts w:hint="default"/>
                <w:color w:val="000000" w:themeColor="text1"/>
              </w:rPr>
              <w:t>地</w:t>
            </w:r>
          </w:p>
          <w:p>
            <w:pPr>
              <w:pStyle w:val="0"/>
              <w:ind w:right="920" w:firstLine="4140" w:firstLineChars="1800"/>
              <w:rPr>
                <w:rFonts w:hint="default"/>
                <w:color w:val="000000" w:themeColor="text1"/>
              </w:rPr>
            </w:pPr>
            <w:r>
              <w:rPr>
                <w:rFonts w:hint="default" w:ascii="ＭＳ 明朝" w:hAnsi="ＭＳ 明朝"/>
                <w:color w:val="000000" w:themeColor="text1"/>
              </w:rPr>
              <w:t>商号又は名称</w:t>
            </w:r>
            <w:r>
              <w:rPr>
                <w:rFonts w:hint="eastAsia"/>
                <w:color w:val="000000" w:themeColor="text1"/>
              </w:rPr>
              <w:t>　　　　　　　　　　</w:t>
            </w:r>
          </w:p>
          <w:p>
            <w:pPr>
              <w:pStyle w:val="0"/>
              <w:ind w:firstLine="4140" w:firstLineChars="1800"/>
              <w:rPr>
                <w:rFonts w:hint="default"/>
                <w:color w:val="000000" w:themeColor="text1"/>
              </w:rPr>
            </w:pPr>
            <w:r>
              <w:rPr>
                <w:rFonts w:hint="default" w:ascii="ＭＳ 明朝" w:hAnsi="ＭＳ 明朝"/>
                <w:color w:val="000000" w:themeColor="text1"/>
              </w:rPr>
              <w:t>代表者の氏名　　　　</w:t>
            </w:r>
            <w:r>
              <w:rPr>
                <w:rFonts w:hint="eastAsia"/>
                <w:color w:val="000000" w:themeColor="text1"/>
              </w:rPr>
              <w:t>　　　　　</w:t>
            </w:r>
            <w:r>
              <w:rPr>
                <w:rFonts w:hint="default" w:ascii="ＭＳ 明朝" w:hAnsi="ＭＳ 明朝"/>
                <w:color w:val="000000" w:themeColor="text1"/>
              </w:rPr>
              <w:t>　　　　印</w:t>
            </w:r>
          </w:p>
        </w:tc>
      </w:tr>
      <w:tr>
        <w:trPr>
          <w:trHeight w:val="720" w:hRule="atLeast"/>
        </w:trPr>
        <w:tc>
          <w:tcPr>
            <w:tcW w:w="2310" w:type="dxa"/>
            <w:gridSpan w:val="2"/>
            <w:vAlign w:val="center"/>
          </w:tcPr>
          <w:p>
            <w:pPr>
              <w:pStyle w:val="0"/>
              <w:jc w:val="distribute"/>
              <w:rPr>
                <w:rFonts w:hint="default"/>
                <w:color w:val="000000" w:themeColor="text1"/>
              </w:rPr>
            </w:pPr>
            <w:r>
              <w:rPr>
                <w:rFonts w:hint="default" w:ascii="ＭＳ 明朝" w:hAnsi="ＭＳ 明朝"/>
                <w:color w:val="000000" w:themeColor="text1"/>
              </w:rPr>
              <w:t>工事名</w:t>
            </w:r>
          </w:p>
        </w:tc>
        <w:tc>
          <w:tcPr>
            <w:tcW w:w="6904" w:type="dxa"/>
            <w:vAlign w:val="center"/>
          </w:tcPr>
          <w:p>
            <w:pPr>
              <w:pStyle w:val="0"/>
              <w:rPr>
                <w:rFonts w:hint="default"/>
                <w:color w:val="000000" w:themeColor="text1"/>
              </w:rPr>
            </w:pPr>
            <w:r>
              <w:rPr>
                <w:rFonts w:hint="eastAsia"/>
                <w:color w:val="000000" w:themeColor="text1"/>
              </w:rPr>
              <w:t>　</w:t>
            </w:r>
          </w:p>
        </w:tc>
      </w:tr>
      <w:tr>
        <w:trPr>
          <w:trHeight w:val="720" w:hRule="atLeast"/>
        </w:trPr>
        <w:tc>
          <w:tcPr>
            <w:tcW w:w="2310" w:type="dxa"/>
            <w:gridSpan w:val="2"/>
            <w:vAlign w:val="center"/>
          </w:tcPr>
          <w:p>
            <w:pPr>
              <w:pStyle w:val="0"/>
              <w:jc w:val="distribute"/>
              <w:rPr>
                <w:rFonts w:hint="default"/>
                <w:color w:val="000000" w:themeColor="text1"/>
              </w:rPr>
            </w:pPr>
            <w:r>
              <w:rPr>
                <w:rFonts w:hint="default" w:ascii="ＭＳ 明朝" w:hAnsi="ＭＳ 明朝"/>
                <w:color w:val="000000" w:themeColor="text1"/>
              </w:rPr>
              <w:t>工事場所</w:t>
            </w:r>
          </w:p>
        </w:tc>
        <w:tc>
          <w:tcPr>
            <w:tcW w:w="6904" w:type="dxa"/>
            <w:vAlign w:val="center"/>
          </w:tcPr>
          <w:p>
            <w:pPr>
              <w:pStyle w:val="0"/>
              <w:rPr>
                <w:rFonts w:hint="default"/>
                <w:color w:val="000000" w:themeColor="text1"/>
              </w:rPr>
            </w:pPr>
            <w:r>
              <w:rPr>
                <w:rFonts w:hint="eastAsia"/>
                <w:color w:val="000000" w:themeColor="text1"/>
              </w:rPr>
              <w:t>　</w:t>
            </w:r>
          </w:p>
        </w:tc>
      </w:tr>
      <w:tr>
        <w:trPr>
          <w:cantSplit/>
          <w:trHeight w:val="720" w:hRule="atLeast"/>
        </w:trPr>
        <w:tc>
          <w:tcPr>
            <w:tcW w:w="840" w:type="dxa"/>
            <w:vMerge w:val="restart"/>
            <w:vAlign w:val="center"/>
          </w:tcPr>
          <w:p>
            <w:pPr>
              <w:pStyle w:val="0"/>
              <w:jc w:val="distribute"/>
              <w:rPr>
                <w:rFonts w:hint="default"/>
                <w:color w:val="000000" w:themeColor="text1"/>
              </w:rPr>
            </w:pPr>
            <w:r>
              <w:rPr>
                <w:rFonts w:hint="default" w:ascii="ＭＳ 明朝" w:hAnsi="ＭＳ 明朝"/>
                <w:color w:val="000000" w:themeColor="text1"/>
              </w:rPr>
              <w:t>工期</w:t>
            </w:r>
          </w:p>
        </w:tc>
        <w:tc>
          <w:tcPr>
            <w:tcW w:w="1470" w:type="dxa"/>
            <w:vAlign w:val="center"/>
          </w:tcPr>
          <w:p>
            <w:pPr>
              <w:pStyle w:val="0"/>
              <w:jc w:val="distribute"/>
              <w:rPr>
                <w:rFonts w:hint="default"/>
                <w:color w:val="000000" w:themeColor="text1"/>
              </w:rPr>
            </w:pPr>
            <w:r>
              <w:rPr>
                <w:rFonts w:hint="default" w:ascii="ＭＳ 明朝" w:hAnsi="ＭＳ 明朝"/>
                <w:color w:val="000000" w:themeColor="text1"/>
              </w:rPr>
              <w:t>着工</w:t>
            </w:r>
          </w:p>
        </w:tc>
        <w:tc>
          <w:tcPr>
            <w:tcW w:w="6904" w:type="dxa"/>
            <w:vAlign w:val="center"/>
          </w:tcPr>
          <w:p>
            <w:pPr>
              <w:pStyle w:val="0"/>
              <w:rPr>
                <w:rFonts w:hint="default"/>
                <w:color w:val="000000" w:themeColor="text1"/>
              </w:rPr>
            </w:pPr>
            <w:r>
              <w:rPr>
                <w:rFonts w:hint="default" w:ascii="ＭＳ 明朝" w:hAnsi="ＭＳ 明朝"/>
                <w:color w:val="000000" w:themeColor="text1"/>
              </w:rPr>
              <w:t>　　　　　年　　月　　日</w:t>
            </w:r>
          </w:p>
        </w:tc>
      </w:tr>
      <w:tr>
        <w:trPr>
          <w:cantSplit/>
          <w:trHeight w:val="720" w:hRule="atLeast"/>
        </w:trPr>
        <w:tc>
          <w:tcPr>
            <w:tcW w:w="840" w:type="dxa"/>
            <w:vMerge w:val="continue"/>
            <w:vAlign w:val="center"/>
          </w:tcPr>
          <w:p>
            <w:pPr>
              <w:pStyle w:val="0"/>
              <w:rPr>
                <w:rFonts w:hint="default"/>
                <w:color w:val="000000" w:themeColor="text1"/>
              </w:rPr>
            </w:pPr>
          </w:p>
        </w:tc>
        <w:tc>
          <w:tcPr>
            <w:tcW w:w="1470" w:type="dxa"/>
            <w:vAlign w:val="center"/>
          </w:tcPr>
          <w:p>
            <w:pPr>
              <w:pStyle w:val="0"/>
              <w:jc w:val="distribute"/>
              <w:rPr>
                <w:rFonts w:hint="default"/>
                <w:color w:val="000000" w:themeColor="text1"/>
              </w:rPr>
            </w:pPr>
            <w:r>
              <w:rPr>
                <w:rFonts w:hint="default" w:ascii="ＭＳ 明朝" w:hAnsi="ＭＳ 明朝"/>
                <w:color w:val="000000" w:themeColor="text1"/>
              </w:rPr>
              <w:t>完成</w:t>
            </w:r>
          </w:p>
        </w:tc>
        <w:tc>
          <w:tcPr>
            <w:tcW w:w="6904" w:type="dxa"/>
            <w:vAlign w:val="center"/>
          </w:tcPr>
          <w:p>
            <w:pPr>
              <w:pStyle w:val="0"/>
              <w:rPr>
                <w:rFonts w:hint="default"/>
                <w:color w:val="000000" w:themeColor="text1"/>
              </w:rPr>
            </w:pPr>
            <w:r>
              <w:rPr>
                <w:rFonts w:hint="default" w:ascii="ＭＳ 明朝" w:hAnsi="ＭＳ 明朝"/>
                <w:color w:val="000000" w:themeColor="text1"/>
              </w:rPr>
              <w:t>　　　　　年　　月　　日</w:t>
            </w:r>
          </w:p>
        </w:tc>
      </w:tr>
      <w:tr>
        <w:trPr>
          <w:trHeight w:val="720" w:hRule="atLeast"/>
        </w:trPr>
        <w:tc>
          <w:tcPr>
            <w:tcW w:w="2310" w:type="dxa"/>
            <w:gridSpan w:val="2"/>
            <w:vAlign w:val="center"/>
          </w:tcPr>
          <w:p>
            <w:pPr>
              <w:pStyle w:val="0"/>
              <w:jc w:val="distribute"/>
              <w:rPr>
                <w:rFonts w:hint="default"/>
                <w:color w:val="000000" w:themeColor="text1"/>
              </w:rPr>
            </w:pPr>
            <w:r>
              <w:rPr>
                <w:rFonts w:hint="default"/>
                <w:color w:val="000000" w:themeColor="text1"/>
              </w:rPr>
              <w:t>請負代金額</w:t>
            </w:r>
          </w:p>
        </w:tc>
        <w:tc>
          <w:tcPr>
            <w:tcW w:w="6904" w:type="dxa"/>
            <w:vAlign w:val="center"/>
          </w:tcPr>
          <w:p>
            <w:pPr>
              <w:pStyle w:val="0"/>
              <w:rPr>
                <w:rFonts w:hint="default"/>
                <w:color w:val="000000" w:themeColor="text1"/>
              </w:rPr>
            </w:pPr>
            <w:r>
              <w:rPr>
                <w:rFonts w:hint="default"/>
                <w:color w:val="000000" w:themeColor="text1"/>
              </w:rPr>
              <w:t>　</w:t>
            </w:r>
            <w:r>
              <w:rPr>
                <w:rFonts w:hint="eastAsia"/>
                <w:color w:val="000000" w:themeColor="text1"/>
              </w:rPr>
              <w:t>　　</w:t>
            </w:r>
            <w:r>
              <w:rPr>
                <w:rFonts w:hint="default"/>
                <w:color w:val="000000" w:themeColor="text1"/>
              </w:rPr>
              <w:t>　　　　</w:t>
            </w:r>
            <w:r>
              <w:rPr>
                <w:rFonts w:hint="eastAsia"/>
                <w:color w:val="000000" w:themeColor="text1"/>
              </w:rPr>
              <w:t>　</w:t>
            </w:r>
            <w:r>
              <w:rPr>
                <w:rFonts w:hint="default"/>
                <w:color w:val="000000" w:themeColor="text1"/>
              </w:rPr>
              <w:t>円（うち取引に係る消費税　　　</w:t>
            </w:r>
            <w:r>
              <w:rPr>
                <w:rFonts w:hint="eastAsia"/>
                <w:color w:val="000000" w:themeColor="text1"/>
              </w:rPr>
              <w:t>　　　　</w:t>
            </w:r>
            <w:r>
              <w:rPr>
                <w:rFonts w:hint="default"/>
                <w:color w:val="000000" w:themeColor="text1"/>
              </w:rPr>
              <w:t>円）</w:t>
            </w:r>
          </w:p>
        </w:tc>
      </w:tr>
      <w:tr>
        <w:trPr>
          <w:trHeight w:val="6053" w:hRule="atLeast"/>
        </w:trPr>
        <w:tc>
          <w:tcPr>
            <w:tcW w:w="9214" w:type="dxa"/>
            <w:gridSpan w:val="3"/>
            <w:vAlign w:val="top"/>
          </w:tcPr>
          <w:p>
            <w:pPr>
              <w:pStyle w:val="0"/>
              <w:spacing w:line="280" w:lineRule="exact"/>
              <w:rPr>
                <w:rFonts w:hint="default"/>
                <w:color w:val="000000" w:themeColor="text1"/>
              </w:rPr>
            </w:pPr>
            <w:r>
              <w:rPr>
                <w:rFonts w:hint="default"/>
                <w:color w:val="000000" w:themeColor="text1"/>
              </w:rPr>
              <w:t>　上記の工事を次の事項により施工することをお請けいたします。</w:t>
            </w:r>
          </w:p>
          <w:p>
            <w:pPr>
              <w:pStyle w:val="0"/>
              <w:spacing w:line="280" w:lineRule="exact"/>
              <w:rPr>
                <w:rFonts w:hint="default"/>
                <w:color w:val="000000" w:themeColor="text1"/>
              </w:rPr>
            </w:pPr>
          </w:p>
          <w:p>
            <w:pPr>
              <w:pStyle w:val="0"/>
              <w:spacing w:line="280" w:lineRule="exact"/>
              <w:ind w:left="210" w:hanging="210"/>
              <w:rPr>
                <w:rFonts w:hint="default"/>
                <w:color w:val="000000" w:themeColor="text1"/>
              </w:rPr>
            </w:pPr>
            <w:r>
              <w:rPr>
                <w:rFonts w:hint="eastAsia"/>
                <w:color w:val="000000" w:themeColor="text1"/>
              </w:rPr>
              <w:t>1</w:t>
            </w:r>
            <w:r>
              <w:rPr>
                <w:rFonts w:hint="default"/>
                <w:color w:val="000000" w:themeColor="text1"/>
              </w:rPr>
              <w:t>　頭書の工事を頭書の工期内に別冊設計書、図面及び仕様書に基づき完成すること。</w:t>
            </w:r>
          </w:p>
          <w:p>
            <w:pPr>
              <w:pStyle w:val="0"/>
              <w:spacing w:line="280" w:lineRule="exact"/>
              <w:ind w:left="210" w:hanging="210"/>
              <w:rPr>
                <w:rFonts w:hint="default"/>
                <w:color w:val="000000" w:themeColor="text1"/>
              </w:rPr>
            </w:pPr>
            <w:r>
              <w:rPr>
                <w:rFonts w:hint="eastAsia"/>
                <w:color w:val="000000" w:themeColor="text1"/>
              </w:rPr>
              <w:t>2</w:t>
            </w:r>
            <w:r>
              <w:rPr>
                <w:rFonts w:hint="default"/>
                <w:color w:val="000000" w:themeColor="text1"/>
              </w:rPr>
              <w:t>　この契約によって生ずる権利義務を、第三者に譲渡し、又は承継しないこと。ただし、貴職の承認を得た場合は、この限りでないものとする。</w:t>
            </w:r>
          </w:p>
          <w:p>
            <w:pPr>
              <w:pStyle w:val="0"/>
              <w:spacing w:line="280" w:lineRule="exact"/>
              <w:ind w:left="210" w:hanging="210"/>
              <w:rPr>
                <w:rFonts w:hint="default"/>
                <w:color w:val="000000" w:themeColor="text1"/>
              </w:rPr>
            </w:pPr>
            <w:r>
              <w:rPr>
                <w:rFonts w:hint="eastAsia"/>
                <w:color w:val="000000" w:themeColor="text1"/>
              </w:rPr>
              <w:t>3</w:t>
            </w:r>
            <w:r>
              <w:rPr>
                <w:rFonts w:hint="default"/>
                <w:color w:val="000000" w:themeColor="text1"/>
              </w:rPr>
              <w:t>　工事の施工に関しては、</w:t>
            </w:r>
            <w:r>
              <w:rPr>
                <w:rFonts w:hint="eastAsia"/>
                <w:color w:val="000000" w:themeColor="text1"/>
              </w:rPr>
              <w:t>すべ</w:t>
            </w:r>
            <w:r>
              <w:rPr>
                <w:rFonts w:hint="default"/>
                <w:color w:val="000000" w:themeColor="text1"/>
              </w:rPr>
              <w:t>て貴職の指定した監督員</w:t>
            </w:r>
            <w:r>
              <w:rPr>
                <w:rFonts w:hint="eastAsia"/>
                <w:color w:val="000000" w:themeColor="text1"/>
              </w:rPr>
              <w:t>(</w:t>
            </w:r>
            <w:r>
              <w:rPr>
                <w:rFonts w:hint="default"/>
                <w:color w:val="000000" w:themeColor="text1"/>
              </w:rPr>
              <w:t>以下「監督員」という。</w:t>
            </w:r>
            <w:r>
              <w:rPr>
                <w:rFonts w:hint="eastAsia"/>
                <w:color w:val="000000" w:themeColor="text1"/>
              </w:rPr>
              <w:t>)</w:t>
            </w:r>
            <w:r>
              <w:rPr>
                <w:rFonts w:hint="default"/>
                <w:color w:val="000000" w:themeColor="text1"/>
              </w:rPr>
              <w:t>の指揮監督に従うこと。</w:t>
            </w:r>
          </w:p>
          <w:p>
            <w:pPr>
              <w:pStyle w:val="0"/>
              <w:spacing w:line="280" w:lineRule="exact"/>
              <w:ind w:left="210" w:hanging="210"/>
              <w:rPr>
                <w:rFonts w:hint="default"/>
                <w:color w:val="000000" w:themeColor="text1"/>
              </w:rPr>
            </w:pPr>
            <w:r>
              <w:rPr>
                <w:rFonts w:hint="eastAsia"/>
                <w:color w:val="000000" w:themeColor="text1"/>
              </w:rPr>
              <w:t>4</w:t>
            </w:r>
            <w:r>
              <w:rPr>
                <w:rFonts w:hint="default"/>
                <w:color w:val="000000" w:themeColor="text1"/>
              </w:rPr>
              <w:t>　工事の使用材料は、使用前に監督員の検査を受け、合格したものを使用すること。検査の結果不合格となった材料は、遅滞なく引き取ること。</w:t>
            </w:r>
          </w:p>
          <w:p>
            <w:pPr>
              <w:pStyle w:val="0"/>
              <w:spacing w:line="280" w:lineRule="exact"/>
              <w:ind w:left="210" w:hanging="210"/>
              <w:rPr>
                <w:rFonts w:hint="default"/>
                <w:color w:val="000000" w:themeColor="text1"/>
              </w:rPr>
            </w:pPr>
            <w:r>
              <w:rPr>
                <w:rFonts w:hint="eastAsia"/>
                <w:color w:val="000000" w:themeColor="text1"/>
              </w:rPr>
              <w:t>5</w:t>
            </w:r>
            <w:r>
              <w:rPr>
                <w:rFonts w:hint="default"/>
                <w:color w:val="000000" w:themeColor="text1"/>
              </w:rPr>
              <w:t>　水中又は地下に埋設する工事その他完成後外部から確認できない工事を施工するときは、監督員の立会いの</w:t>
            </w:r>
            <w:r>
              <w:rPr>
                <w:rFonts w:hint="eastAsia"/>
                <w:color w:val="000000" w:themeColor="text1"/>
              </w:rPr>
              <w:t>下</w:t>
            </w:r>
            <w:r>
              <w:rPr>
                <w:rFonts w:hint="default"/>
                <w:color w:val="000000" w:themeColor="text1"/>
              </w:rPr>
              <w:t>に施工すること。</w:t>
            </w:r>
          </w:p>
          <w:p>
            <w:pPr>
              <w:pStyle w:val="0"/>
              <w:spacing w:line="280" w:lineRule="exact"/>
              <w:ind w:left="210" w:hanging="210"/>
              <w:rPr>
                <w:rFonts w:hint="default"/>
                <w:color w:val="000000" w:themeColor="text1"/>
              </w:rPr>
            </w:pPr>
            <w:r>
              <w:rPr>
                <w:rFonts w:hint="eastAsia"/>
                <w:color w:val="000000" w:themeColor="text1"/>
              </w:rPr>
              <w:t>6</w:t>
            </w:r>
            <w:r>
              <w:rPr>
                <w:rFonts w:hint="default"/>
                <w:color w:val="000000" w:themeColor="text1"/>
              </w:rPr>
              <w:t>　工事の施工が図面又は仕様書に適合しない場合において、貴職又は監督員から図面又は仕様書に基づく改造の請求があったときは、これに従うこと。この場合において、請負代金の増額又は工期の延長の請求はできないこと。</w:t>
            </w:r>
          </w:p>
          <w:p>
            <w:pPr>
              <w:pStyle w:val="0"/>
              <w:spacing w:line="280" w:lineRule="exact"/>
              <w:ind w:left="210" w:hanging="210"/>
              <w:rPr>
                <w:rFonts w:hint="default"/>
                <w:color w:val="000000" w:themeColor="text1"/>
              </w:rPr>
            </w:pPr>
            <w:r>
              <w:rPr>
                <w:rFonts w:hint="eastAsia"/>
                <w:color w:val="000000" w:themeColor="text1"/>
              </w:rPr>
              <w:t>7</w:t>
            </w:r>
            <w:r>
              <w:rPr>
                <w:rFonts w:hint="default"/>
                <w:color w:val="000000" w:themeColor="text1"/>
              </w:rPr>
              <w:t>　請負者の責めに帰する事由によって、頭書の完成期日に工事を完成することができないときは、その理由を明らかにして期限内に届け出ること。この場合において、期限後に完成する見込</w:t>
            </w:r>
            <w:r>
              <w:rPr>
                <w:rFonts w:hint="eastAsia"/>
                <w:color w:val="000000" w:themeColor="text1"/>
              </w:rPr>
              <w:t>み</w:t>
            </w:r>
            <w:r>
              <w:rPr>
                <w:rFonts w:hint="default"/>
                <w:color w:val="000000" w:themeColor="text1"/>
              </w:rPr>
              <w:t>があるときは、延期の期間を明らかにして貴職の承認を受け、遅滞違約金</w:t>
            </w:r>
            <w:r>
              <w:rPr>
                <w:rFonts w:hint="eastAsia"/>
                <w:color w:val="000000" w:themeColor="text1"/>
              </w:rPr>
              <w:t>(</w:t>
            </w:r>
            <w:r>
              <w:rPr>
                <w:rFonts w:hint="default"/>
                <w:color w:val="000000" w:themeColor="text1"/>
              </w:rPr>
              <w:t>未済部分の契約金額相当額に対し政府契約の支払遅延防止等に関する法律</w:t>
            </w:r>
            <w:r>
              <w:rPr>
                <w:rFonts w:hint="eastAsia"/>
                <w:color w:val="000000" w:themeColor="text1"/>
              </w:rPr>
              <w:t>(</w:t>
            </w:r>
            <w:r>
              <w:rPr>
                <w:rFonts w:hint="default"/>
                <w:color w:val="000000" w:themeColor="text1"/>
              </w:rPr>
              <w:t>昭和</w:t>
            </w:r>
            <w:r>
              <w:rPr>
                <w:rFonts w:hint="default"/>
                <w:color w:val="000000" w:themeColor="text1"/>
              </w:rPr>
              <w:t>24</w:t>
            </w:r>
            <w:r>
              <w:rPr>
                <w:rFonts w:hint="default"/>
                <w:color w:val="000000" w:themeColor="text1"/>
              </w:rPr>
              <w:t>年法律第</w:t>
            </w:r>
            <w:r>
              <w:rPr>
                <w:rFonts w:hint="default"/>
                <w:color w:val="000000" w:themeColor="text1"/>
              </w:rPr>
              <w:t>256</w:t>
            </w:r>
            <w:r>
              <w:rPr>
                <w:rFonts w:hint="default"/>
                <w:color w:val="000000" w:themeColor="text1"/>
              </w:rPr>
              <w:t>号</w:t>
            </w:r>
            <w:r>
              <w:rPr>
                <w:rFonts w:hint="eastAsia"/>
                <w:color w:val="000000" w:themeColor="text1"/>
              </w:rPr>
              <w:t>)</w:t>
            </w:r>
            <w:r>
              <w:rPr>
                <w:rFonts w:hint="default"/>
                <w:color w:val="000000" w:themeColor="text1"/>
              </w:rPr>
              <w:t>第</w:t>
            </w:r>
            <w:r>
              <w:rPr>
                <w:rFonts w:hint="eastAsia"/>
                <w:color w:val="000000" w:themeColor="text1"/>
              </w:rPr>
              <w:t>8</w:t>
            </w:r>
            <w:r>
              <w:rPr>
                <w:rFonts w:hint="default"/>
                <w:color w:val="000000" w:themeColor="text1"/>
              </w:rPr>
              <w:t>条第</w:t>
            </w:r>
            <w:r>
              <w:rPr>
                <w:rFonts w:hint="eastAsia"/>
                <w:color w:val="000000" w:themeColor="text1"/>
              </w:rPr>
              <w:t>1</w:t>
            </w:r>
            <w:r>
              <w:rPr>
                <w:rFonts w:hint="default"/>
                <w:color w:val="000000" w:themeColor="text1"/>
              </w:rPr>
              <w:t>項の規定に基づく率を乗じて計算した額</w:t>
            </w:r>
            <w:r>
              <w:rPr>
                <w:rFonts w:hint="eastAsia"/>
                <w:color w:val="000000" w:themeColor="text1"/>
              </w:rPr>
              <w:t>)</w:t>
            </w:r>
            <w:r>
              <w:rPr>
                <w:rFonts w:hint="default"/>
                <w:color w:val="000000" w:themeColor="text1"/>
              </w:rPr>
              <w:t>を支払い、工事を完成すること。</w:t>
            </w:r>
          </w:p>
          <w:p>
            <w:pPr>
              <w:pStyle w:val="0"/>
              <w:spacing w:line="280" w:lineRule="exact"/>
              <w:ind w:left="210" w:hanging="210"/>
              <w:rPr>
                <w:rFonts w:hint="default"/>
                <w:color w:val="000000" w:themeColor="text1"/>
              </w:rPr>
            </w:pPr>
            <w:r>
              <w:rPr>
                <w:rFonts w:hint="eastAsia"/>
                <w:color w:val="000000" w:themeColor="text1"/>
              </w:rPr>
              <w:t>8</w:t>
            </w:r>
            <w:r>
              <w:rPr>
                <w:rFonts w:hint="default"/>
                <w:color w:val="000000" w:themeColor="text1"/>
              </w:rPr>
              <w:t>　工事が完成したときは、書面で通知し、検査に合格後に引渡しを行うこと。</w:t>
            </w:r>
          </w:p>
          <w:p>
            <w:pPr>
              <w:pStyle w:val="0"/>
              <w:spacing w:line="280" w:lineRule="exact"/>
              <w:ind w:left="210" w:hanging="210"/>
              <w:rPr>
                <w:rFonts w:hint="default"/>
                <w:color w:val="000000" w:themeColor="text1"/>
              </w:rPr>
            </w:pPr>
            <w:r>
              <w:rPr>
                <w:rFonts w:hint="eastAsia"/>
                <w:color w:val="000000" w:themeColor="text1"/>
              </w:rPr>
              <w:t>9</w:t>
            </w:r>
            <w:r>
              <w:rPr>
                <w:rFonts w:hint="default"/>
                <w:color w:val="000000" w:themeColor="text1"/>
              </w:rPr>
              <w:t>　本書に定めのない事項については、必要に応じ当事者協議の</w:t>
            </w:r>
            <w:r>
              <w:rPr>
                <w:rFonts w:hint="eastAsia"/>
                <w:color w:val="000000" w:themeColor="text1"/>
              </w:rPr>
              <w:t>上、</w:t>
            </w:r>
            <w:r>
              <w:rPr>
                <w:rFonts w:hint="default"/>
                <w:color w:val="000000" w:themeColor="text1"/>
              </w:rPr>
              <w:t>定めるものとする。</w:t>
            </w:r>
          </w:p>
        </w:tc>
      </w:tr>
    </w:tbl>
    <w:p>
      <w:pPr>
        <w:pStyle w:val="0"/>
        <w:widowControl w:val="1"/>
        <w:ind w:firstLine="230" w:firstLineChars="100"/>
        <w:jc w:val="left"/>
        <w:rPr>
          <w:rFonts w:hint="default"/>
          <w:color w:val="000000" w:themeColor="text1"/>
        </w:rPr>
      </w:pPr>
      <w:r>
        <w:rPr>
          <w:rFonts w:hint="eastAsia"/>
          <w:color w:val="000000" w:themeColor="text1"/>
        </w:rPr>
        <w:t>(</w:t>
      </w:r>
      <w:r>
        <w:rPr>
          <w:rFonts w:hint="eastAsia"/>
          <w:color w:val="000000" w:themeColor="text1"/>
        </w:rPr>
        <w:t>うち取引に係る消費税　　円）は、</w:t>
      </w:r>
      <w:r>
        <w:rPr>
          <w:rFonts w:hint="eastAsia"/>
          <w:color w:val="auto"/>
          <w:u w:val="none" w:color="auto"/>
        </w:rPr>
        <w:t>受注者</w:t>
      </w:r>
      <w:r>
        <w:rPr>
          <w:rFonts w:hint="eastAsia"/>
          <w:color w:val="000000" w:themeColor="text1"/>
        </w:rPr>
        <w:t>が課税業者である場合に記入すること。</w:t>
      </w:r>
      <w:bookmarkStart w:id="1" w:name="_GoBack"/>
      <w:bookmarkEnd w:id="1"/>
    </w:p>
    <w:sectPr>
      <w:pgSz w:w="11906" w:h="16838"/>
      <w:pgMar w:top="1701" w:right="1134" w:bottom="1134" w:left="1588" w:header="851" w:footer="992" w:gutter="0"/>
      <w:cols w:space="720"/>
      <w:textDirection w:val="lrTb"/>
      <w:docGrid w:type="linesAndChar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notTrueType/>
    <w:pitch w:val="fixed"/>
    <w:sig w:usb0="00000000" w:usb1="00000000" w:usb2="00000000" w:usb3="00000000" w:csb0="00001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4"/>
    </w:rPr>
  </w:style>
  <w:style w:type="character" w:styleId="19" w:customStyle="1">
    <w:name w:val="p"/>
    <w:basedOn w:val="10"/>
    <w:next w:val="19"/>
    <w:link w:val="0"/>
    <w:uiPriority w:val="0"/>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ascii="ＭＳ 明朝" w:hAnsi="ＭＳ 明朝"/>
      <w:sz w:val="24"/>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b w:val="1"/>
      <w:sz w:val="24"/>
    </w:rPr>
  </w:style>
  <w:style w:type="paragraph" w:styleId="28">
    <w:name w:val="Date"/>
    <w:basedOn w:val="0"/>
    <w:next w:val="0"/>
    <w:link w:val="29"/>
    <w:uiPriority w:val="0"/>
  </w:style>
  <w:style w:type="character" w:styleId="29" w:customStyle="1">
    <w:name w:val="日付 (文字)"/>
    <w:basedOn w:val="10"/>
    <w:next w:val="29"/>
    <w:link w:val="28"/>
    <w:uiPriority w:val="0"/>
    <w:rPr>
      <w:rFonts w:ascii="ＭＳ 明朝" w:hAnsi="ＭＳ 明朝"/>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362</TotalTime>
  <Pages>8</Pages>
  <Words>80</Words>
  <Characters>3720</Characters>
  <Application>JUST Note</Application>
  <Lines>1124</Lines>
  <Paragraphs>214</Paragraphs>
  <Company>みどり市役所</Company>
  <CharactersWithSpaces>5035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gyousei</dc:creator>
  <cp:lastModifiedBy>Administrator</cp:lastModifiedBy>
  <cp:lastPrinted>2019-03-22T14:23:00Z</cp:lastPrinted>
  <dcterms:created xsi:type="dcterms:W3CDTF">2017-09-28T02:09:00Z</dcterms:created>
  <dcterms:modified xsi:type="dcterms:W3CDTF">2021-03-01T01:29:15Z</dcterms:modified>
  <cp:revision>48</cp:revision>
</cp:coreProperties>
</file>