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様式第5号(第5条関係)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0"/>
        <w:gridCol w:w="6764"/>
        <w:tblGridChange w:id="0">
          <w:tblGrid>
            <w:gridCol w:w="1740"/>
            <w:gridCol w:w="6764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道路占用工事許可済標識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占用者住所・氏名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許可番号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年　　月　　日付け　　第　　　　　号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占用工事期間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firstLine="63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　年　　月　　日から　　　　年　　月　　日まで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　番地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占用者の現場監督者氏名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施工業者名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施工業者の現場責任者氏名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道路管理者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18">
      <w:pPr>
        <w:ind w:left="420" w:hanging="420"/>
        <w:rPr/>
      </w:pPr>
      <w:r w:rsidDel="00000000" w:rsidR="00000000" w:rsidRPr="00000000">
        <w:rPr>
          <w:rtl w:val="0"/>
        </w:rPr>
        <w:t xml:space="preserve">　(注)　1　材質は、木板又は鉄板とする。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　　　2　木地は白ペイント塗り、文字は黒ペイント書きとする。</w:t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